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厦门经济特区促进中国（福建）自由贸易试验区厦门片区建设规定"/>
      <w:bookmarkEnd w:id="0"/>
      <w:r>
        <w:rPr>
          <w:rFonts w:hint="eastAsia" w:ascii="方正小标宋简体" w:hAnsi="方正小标宋简体" w:eastAsia="方正小标宋简体" w:cs="方正小标宋简体"/>
          <w:color w:val="333333"/>
          <w:sz w:val="44"/>
          <w:szCs w:val="44"/>
          <w:shd w:val="clear" w:color="auto" w:fill="FFFFFF"/>
        </w:rPr>
        <w:t>厦门经济特区促进中国（福建）自由贸易</w:t>
      </w:r>
      <w:r>
        <w:rPr>
          <w:rFonts w:hint="eastAsia" w:ascii="方正小标宋简体" w:hAnsi="方正小标宋简体" w:eastAsia="方正小标宋简体" w:cs="方正小标宋简体"/>
          <w:color w:val="333333"/>
          <w:sz w:val="44"/>
          <w:szCs w:val="44"/>
          <w:shd w:val="clear" w:color="auto" w:fill="FFFFFF"/>
        </w:rPr>
        <w:br w:type="textWrapping"/>
      </w:r>
      <w:bookmarkStart w:id="70" w:name="_GoBack"/>
      <w:bookmarkEnd w:id="70"/>
      <w:r>
        <w:rPr>
          <w:rFonts w:hint="eastAsia" w:ascii="方正小标宋简体" w:hAnsi="方正小标宋简体" w:eastAsia="方正小标宋简体" w:cs="方正小标宋简体"/>
          <w:color w:val="333333"/>
          <w:sz w:val="44"/>
          <w:szCs w:val="44"/>
          <w:shd w:val="clear" w:color="auto" w:fill="FFFFFF"/>
        </w:rPr>
        <w:t>试验区厦门片区建设规定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（2016年8月31日厦门市第十四届人民代表大会常务委员会第三十七次会议通过　根据2024年8月27日厦门市第十六届人民代表大会常务委员会第二十二次会议《厦门市人民代表大会常务委员会关于修改〈厦门经济特区促进中国（福建）自由贸易试验区厦门片区建设规定〉的决定》修正）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管理体制</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投资开放和贸易便利化</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金融服务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两岸经贸合作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促进产业升级和“一带一路”建设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法治环境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推进和保障中国（福建）自由贸易试验区厦门片区（以下简称“自贸试验区”）的建设，促进《中国（福建）自由贸易试验区条例》在自贸试验区的实施，遵循有关法律、行政法规的基本原则，结合厦门经济特区实际，制定本规定。</w:t>
      </w:r>
    </w:p>
    <w:p>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自贸试验区应当围绕国家战略，以高水平开放为引领、以制度创新为核心，统筹发展和安全，立足于深化两岸经济合作，重点建设两岸新兴产业和现代服务业合作示范区、国际航运中心、两岸贸易中心和两岸区域性金融服务中心，营造市场化、法治化、国际化营商环境。</w:t>
      </w:r>
    </w:p>
    <w:p>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自贸试验区对接国际高标准经贸规则，对照相关规则、规制、管理、标准推进改革，建立重大风险识别以及系统性风险防范制度，建设开放型经济新体制的风险压力测试区。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自贸试验区建立评估机制，对自贸试验区试点政策执行情况进行综合或者专项评估，必要时可以委托第三方机构进行独立评估。</w:t>
      </w:r>
    </w:p>
    <w:p>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自贸试验区应当加强与金砖国家新工业革命伙伴关系创新基地、国家自主创新示范区等改革示范区联动发展，建立联动创新机制，推动跨区域、跨部门政策协同、产业协作、服务共享，推进改革创新。</w:t>
      </w:r>
    </w:p>
    <w:p>
      <w:pPr>
        <w:ind w:firstLine="632" w:firstLineChars="200"/>
        <w:rPr>
          <w:rFonts w:ascii="Times New Roman" w:hAnsi="Times New Roman" w:cs="仿宋_GB2312"/>
          <w:sz w:val="32"/>
          <w:szCs w:val="32"/>
        </w:rPr>
      </w:pPr>
      <w:bookmarkStart w:id="8" w:name="第五条"/>
      <w:bookmarkEnd w:id="8"/>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市人民政府和有关部门应当研究制定支持性政策，激发市场主体活力，营造鼓励改革创新的良好氛围。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改革创新中，对于符合改革方向、经过民主决策、程序合法依规、旨在推动工作的失误，且个人和所在单位没有牟取私利、未与其他单位或者个人恶意串通损害公共利益的，可以不予或者免予追究相关行政责任；相关主体受到追责时可以提出免责申请。</w:t>
      </w:r>
    </w:p>
    <w:p>
      <w:pPr>
        <w:rPr>
          <w:rFonts w:ascii="Times New Roman" w:hAnsi="Times New Roman" w:eastAsia="宋体" w:cs="宋体"/>
          <w:szCs w:val="32"/>
        </w:rPr>
      </w:pPr>
    </w:p>
    <w:p>
      <w:pPr>
        <w:jc w:val="center"/>
        <w:rPr>
          <w:rFonts w:ascii="Times New Roman" w:hAnsi="Times New Roman" w:eastAsia="黑体" w:cs="黑体"/>
          <w:szCs w:val="32"/>
        </w:rPr>
      </w:pPr>
      <w:bookmarkStart w:id="9" w:name="第二章 管理体制"/>
      <w:bookmarkEnd w:id="9"/>
      <w:r>
        <w:rPr>
          <w:rFonts w:hint="eastAsia" w:ascii="Times New Roman" w:hAnsi="Times New Roman" w:eastAsia="黑体" w:cs="黑体"/>
          <w:szCs w:val="32"/>
        </w:rPr>
        <w:t>第二章　管理体制</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建立自贸试验区领导协调机制，研究解决自贸试验区发展规划、投资贸易、金融创新、两岸经贸合作、知识产权以及政府职能转变和综合监管等方面的重大问题，统筹和协调本市行政区、经济功能区、中央与省驻厦单位及本市有关部门实施自贸试验区改革试点任务。具体工作由自贸试验区领导协调工作机构负责。</w:t>
      </w:r>
    </w:p>
    <w:p>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自贸试验区管理委员会（以下简称“管委会”）依照规定职责具体负责自贸试验区建设工作。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市人民政府有关部门及海关、海事等中央、省驻厦单位，依照规定做好自贸试验区建设工作。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自贸试验区所在地的区人民政府应当依照规定做好自贸试验区建设工作。</w:t>
      </w:r>
    </w:p>
    <w:p>
      <w:pPr>
        <w:ind w:firstLine="632" w:firstLineChars="200"/>
        <w:rPr>
          <w:rFonts w:ascii="Times New Roman" w:hAnsi="Times New Roman" w:cs="仿宋_GB2312"/>
          <w:sz w:val="32"/>
          <w:szCs w:val="32"/>
        </w:rPr>
      </w:pPr>
      <w:bookmarkStart w:id="12" w:name="第八条"/>
      <w:bookmarkEnd w:id="12"/>
      <w:r>
        <w:rPr>
          <w:rFonts w:hint="eastAsia" w:ascii="Times New Roman" w:hAnsi="Times New Roman" w:eastAsia="黑体" w:cs="黑体"/>
          <w:sz w:val="32"/>
          <w:szCs w:val="32"/>
        </w:rPr>
        <w:t>第八条</w:t>
      </w:r>
      <w:r>
        <w:rPr>
          <w:rFonts w:hint="eastAsia" w:ascii="Times New Roman" w:hAnsi="Times New Roman" w:cs="仿宋_GB2312"/>
          <w:sz w:val="32"/>
          <w:szCs w:val="32"/>
        </w:rPr>
        <w:t>　自贸试验区应当建设成为转变政府职能、管理模式再造的示范区，建设成为集贸易、投资、金融、科创等方面的开放与创新为一体的综合改革区域。</w:t>
      </w:r>
    </w:p>
    <w:p>
      <w:pPr>
        <w:ind w:firstLine="632" w:firstLineChars="200"/>
        <w:rPr>
          <w:rFonts w:ascii="Times New Roman" w:hAnsi="Times New Roman" w:cs="仿宋_GB2312"/>
          <w:sz w:val="32"/>
          <w:szCs w:val="32"/>
        </w:rPr>
      </w:pPr>
      <w:bookmarkStart w:id="13" w:name="第九条"/>
      <w:bookmarkEnd w:id="13"/>
      <w:r>
        <w:rPr>
          <w:rFonts w:hint="eastAsia" w:ascii="Times New Roman" w:hAnsi="Times New Roman" w:eastAsia="黑体" w:cs="黑体"/>
          <w:sz w:val="32"/>
          <w:szCs w:val="32"/>
        </w:rPr>
        <w:t>第九条</w:t>
      </w:r>
      <w:r>
        <w:rPr>
          <w:rFonts w:hint="eastAsia" w:ascii="Times New Roman" w:hAnsi="Times New Roman" w:cs="仿宋_GB2312"/>
          <w:sz w:val="32"/>
          <w:szCs w:val="32"/>
        </w:rPr>
        <w:t>　自贸试验区按照权责一致的原则，实行权力清单、责任清单和公共服务清单制度，简化办理流程，并向社会公开。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实行多部门信息共享和协同管理机制，推动全程电子化管理。</w:t>
      </w:r>
    </w:p>
    <w:p>
      <w:pPr>
        <w:ind w:firstLine="632" w:firstLineChars="200"/>
        <w:rPr>
          <w:rFonts w:ascii="Times New Roman" w:hAnsi="Times New Roman" w:cs="仿宋_GB2312"/>
          <w:sz w:val="32"/>
          <w:szCs w:val="32"/>
        </w:rPr>
      </w:pPr>
      <w:bookmarkStart w:id="14" w:name="第十条"/>
      <w:bookmarkEnd w:id="14"/>
      <w:r>
        <w:rPr>
          <w:rFonts w:hint="eastAsia" w:ascii="Times New Roman" w:hAnsi="Times New Roman" w:eastAsia="黑体" w:cs="黑体"/>
          <w:sz w:val="32"/>
          <w:szCs w:val="32"/>
        </w:rPr>
        <w:t>第十条</w:t>
      </w:r>
      <w:r>
        <w:rPr>
          <w:rFonts w:hint="eastAsia" w:ascii="Times New Roman" w:hAnsi="Times New Roman" w:cs="仿宋_GB2312"/>
          <w:sz w:val="32"/>
          <w:szCs w:val="32"/>
        </w:rPr>
        <w:t>　建立健全自贸试验区行政审批目录制度。根据自贸试验区改革创新需要，管委会可以拟定统一行使有关行政审批事项方案，市人民政府依照法定程序授权或者委托给管委会。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委会及本市相关行政部门对其实施的属于自贸试验区权限范围内的审批事项，对审批程序、时限等作出有利于申请人的变通性规定，依规定采取直接取消审批、审批改为备案、实行告知承诺、优化审批服务等方式进行分类管理，推进市场准营承诺即入制，经市人民政府批准后公布并执行。</w:t>
      </w:r>
    </w:p>
    <w:p>
      <w:pPr>
        <w:ind w:firstLine="632" w:firstLineChars="200"/>
        <w:rPr>
          <w:rFonts w:ascii="Times New Roman" w:hAnsi="Times New Roman" w:cs="仿宋_GB2312"/>
          <w:sz w:val="32"/>
          <w:szCs w:val="32"/>
        </w:rPr>
      </w:pPr>
      <w:bookmarkStart w:id="15" w:name="第十一条"/>
      <w:bookmarkEnd w:id="15"/>
      <w:r>
        <w:rPr>
          <w:rFonts w:hint="eastAsia" w:ascii="Times New Roman" w:hAnsi="Times New Roman" w:eastAsia="黑体" w:cs="黑体"/>
          <w:sz w:val="32"/>
          <w:szCs w:val="32"/>
        </w:rPr>
        <w:t>第十一条</w:t>
      </w:r>
      <w:r>
        <w:rPr>
          <w:rFonts w:hint="eastAsia" w:ascii="Times New Roman" w:hAnsi="Times New Roman" w:cs="仿宋_GB2312"/>
          <w:sz w:val="32"/>
          <w:szCs w:val="32"/>
        </w:rPr>
        <w:t>　自贸试验区建立行政审批事项一个窗口受理机制，推行网上审批，对多部门审批事项实行一个部门牵头、其他部门协同的联合审批或者并联审批，提高审批时效。</w:t>
      </w:r>
    </w:p>
    <w:p>
      <w:pPr>
        <w:ind w:firstLine="632" w:firstLineChars="200"/>
        <w:rPr>
          <w:rFonts w:ascii="Times New Roman" w:hAnsi="Times New Roman" w:cs="仿宋_GB2312"/>
          <w:sz w:val="32"/>
          <w:szCs w:val="32"/>
        </w:rPr>
      </w:pPr>
      <w:bookmarkStart w:id="16" w:name="第十二条"/>
      <w:bookmarkEnd w:id="16"/>
      <w:r>
        <w:rPr>
          <w:rFonts w:hint="eastAsia" w:ascii="Times New Roman" w:hAnsi="Times New Roman" w:eastAsia="黑体" w:cs="黑体"/>
          <w:sz w:val="32"/>
          <w:szCs w:val="32"/>
        </w:rPr>
        <w:t>第十二条</w:t>
      </w:r>
      <w:r>
        <w:rPr>
          <w:rFonts w:hint="eastAsia" w:ascii="Times New Roman" w:hAnsi="Times New Roman" w:cs="仿宋_GB2312"/>
          <w:sz w:val="32"/>
          <w:szCs w:val="32"/>
        </w:rPr>
        <w:t>　自贸试验区对建设项目实行多规合一管理制度，可以对建设项目生成及审批采取简易程序，在其管理范围内实施，并适时向全市推广。实施简易程序的建设项目清单及相应的条件、时限等，由管委会制定并向社会公布。</w:t>
      </w:r>
    </w:p>
    <w:p>
      <w:pPr>
        <w:ind w:firstLine="632" w:firstLineChars="200"/>
        <w:rPr>
          <w:rFonts w:ascii="Times New Roman" w:hAnsi="Times New Roman" w:cs="仿宋_GB2312"/>
          <w:sz w:val="32"/>
          <w:szCs w:val="32"/>
        </w:rPr>
      </w:pPr>
      <w:bookmarkStart w:id="17" w:name="第十三条"/>
      <w:bookmarkEnd w:id="17"/>
      <w:r>
        <w:rPr>
          <w:rFonts w:hint="eastAsia" w:ascii="Times New Roman" w:hAnsi="Times New Roman" w:eastAsia="黑体" w:cs="黑体"/>
          <w:sz w:val="32"/>
          <w:szCs w:val="32"/>
        </w:rPr>
        <w:t>第十三条</w:t>
      </w:r>
      <w:r>
        <w:rPr>
          <w:rFonts w:hint="eastAsia" w:ascii="Times New Roman" w:hAnsi="Times New Roman" w:cs="仿宋_GB2312"/>
          <w:sz w:val="32"/>
          <w:szCs w:val="32"/>
        </w:rPr>
        <w:t>　自贸试验区建立专家顾问委员会制度，聘请相关专家担任顾问，参与自贸试验区的制度建设、重要改革措施的决策咨询，以及自贸试验区建设的评估与考核。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自贸试验区可以试行通过聘任制公务员、政府特聘专家以及其他引才形式引进自贸试验区建设人才。</w:t>
      </w:r>
    </w:p>
    <w:p>
      <w:pPr>
        <w:rPr>
          <w:rFonts w:ascii="Times New Roman" w:hAnsi="Times New Roman" w:eastAsia="宋体" w:cs="宋体"/>
          <w:szCs w:val="32"/>
        </w:rPr>
      </w:pPr>
    </w:p>
    <w:p>
      <w:pPr>
        <w:jc w:val="center"/>
        <w:rPr>
          <w:rFonts w:ascii="Times New Roman" w:hAnsi="Times New Roman" w:eastAsia="黑体" w:cs="黑体"/>
          <w:szCs w:val="32"/>
        </w:rPr>
      </w:pPr>
      <w:bookmarkStart w:id="18" w:name="第三章 投资开放和贸易便利化"/>
      <w:bookmarkEnd w:id="18"/>
      <w:r>
        <w:rPr>
          <w:rFonts w:hint="eastAsia" w:ascii="Times New Roman" w:hAnsi="Times New Roman" w:eastAsia="黑体" w:cs="黑体"/>
          <w:szCs w:val="32"/>
        </w:rPr>
        <w:t>第三章　投资开放和贸易便利化</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9" w:name="第十四条"/>
      <w:bookmarkEnd w:id="19"/>
      <w:r>
        <w:rPr>
          <w:rFonts w:hint="eastAsia" w:ascii="Times New Roman" w:hAnsi="Times New Roman" w:eastAsia="黑体" w:cs="黑体"/>
          <w:sz w:val="32"/>
          <w:szCs w:val="32"/>
        </w:rPr>
        <w:t>第十四条</w:t>
      </w:r>
      <w:r>
        <w:rPr>
          <w:rFonts w:hint="eastAsia" w:ascii="Times New Roman" w:hAnsi="Times New Roman" w:cs="仿宋_GB2312"/>
          <w:sz w:val="32"/>
          <w:szCs w:val="32"/>
        </w:rPr>
        <w:t>　自贸试验区对外商投资实行准入前国民待遇加负面清单管理模式。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市人民政府按照内外资一致的原则，组织清理相关制度、政策、措施，消除负面清单之外领域在投资准入和投资待遇等方面的差异。</w:t>
      </w:r>
    </w:p>
    <w:p>
      <w:pPr>
        <w:ind w:firstLine="632" w:firstLineChars="200"/>
        <w:rPr>
          <w:rFonts w:ascii="Times New Roman" w:hAnsi="Times New Roman" w:cs="仿宋_GB2312"/>
          <w:sz w:val="32"/>
          <w:szCs w:val="32"/>
        </w:rPr>
      </w:pPr>
      <w:bookmarkStart w:id="20" w:name="第十五条"/>
      <w:bookmarkEnd w:id="20"/>
      <w:r>
        <w:rPr>
          <w:rFonts w:hint="eastAsia" w:ascii="Times New Roman" w:hAnsi="Times New Roman" w:eastAsia="黑体" w:cs="黑体"/>
          <w:sz w:val="32"/>
          <w:szCs w:val="32"/>
        </w:rPr>
        <w:t>第十五条</w:t>
      </w:r>
      <w:r>
        <w:rPr>
          <w:rFonts w:hint="eastAsia" w:ascii="Times New Roman" w:hAnsi="Times New Roman" w:cs="仿宋_GB2312"/>
          <w:sz w:val="32"/>
          <w:szCs w:val="32"/>
        </w:rPr>
        <w:t>　住所在自贸试验区内的企业可以将经营场所备案至全市范围，经营场所实行属地监管。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外商投资企业可以自主约定经营期限。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有限责任公司的投资人可以自主约定出资方式，投资人的出资情况应当自行通过厦门市商事主体登记及信用信息公示平台向社会公示。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投资人以非货币财产出资的，应当评估作价，并能够依法转让。非货币财产的实际价值显著低于投资人约定价格的，非货币财产投资人应当以约定价格对公司承担法律责任。</w:t>
      </w:r>
    </w:p>
    <w:p>
      <w:pPr>
        <w:ind w:firstLine="632" w:firstLineChars="200"/>
        <w:rPr>
          <w:rFonts w:ascii="Times New Roman" w:hAnsi="Times New Roman" w:cs="仿宋_GB2312"/>
          <w:sz w:val="32"/>
          <w:szCs w:val="32"/>
        </w:rPr>
      </w:pPr>
      <w:bookmarkStart w:id="21" w:name="第十六条"/>
      <w:bookmarkEnd w:id="21"/>
      <w:r>
        <w:rPr>
          <w:rFonts w:hint="eastAsia" w:ascii="Times New Roman" w:hAnsi="Times New Roman" w:eastAsia="黑体" w:cs="黑体"/>
          <w:sz w:val="32"/>
          <w:szCs w:val="32"/>
        </w:rPr>
        <w:t>第十六条</w:t>
      </w:r>
      <w:r>
        <w:rPr>
          <w:rFonts w:hint="eastAsia" w:ascii="Times New Roman" w:hAnsi="Times New Roman" w:cs="仿宋_GB2312"/>
          <w:sz w:val="32"/>
          <w:szCs w:val="32"/>
        </w:rPr>
        <w:t>　自贸试验区实行多证合一、一照一码的商事登记模式，推行全程电子化登记。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自贸试验区试行商事主体登记确认制。商事登记机关在申请人自愿申请和信用承诺的基础上，依法对商事主体的主体资格和登记事项予以确认登记并公示。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商事登记机关建立企业名称自主申报登记系统，申请人可以自行登录查询比对系统，自主查重、自主申报。申请人对申报的名称承担相应的法律责任。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完善企业注销流程，依法对无债权债务的企业实行简易注销程序。</w:t>
      </w:r>
    </w:p>
    <w:p>
      <w:pPr>
        <w:ind w:firstLine="632" w:firstLineChars="200"/>
        <w:rPr>
          <w:rFonts w:ascii="Times New Roman" w:hAnsi="Times New Roman" w:cs="仿宋_GB2312"/>
          <w:sz w:val="32"/>
          <w:szCs w:val="32"/>
        </w:rPr>
      </w:pPr>
      <w:bookmarkStart w:id="22" w:name="第十七条"/>
      <w:bookmarkEnd w:id="22"/>
      <w:r>
        <w:rPr>
          <w:rFonts w:hint="eastAsia" w:ascii="Times New Roman" w:hAnsi="Times New Roman" w:eastAsia="黑体" w:cs="黑体"/>
          <w:sz w:val="32"/>
          <w:szCs w:val="32"/>
        </w:rPr>
        <w:t>第十七条</w:t>
      </w:r>
      <w:r>
        <w:rPr>
          <w:rFonts w:hint="eastAsia" w:ascii="Times New Roman" w:hAnsi="Times New Roman" w:cs="仿宋_GB2312"/>
          <w:sz w:val="32"/>
          <w:szCs w:val="32"/>
        </w:rPr>
        <w:t>　拓展厦门国际贸易‘单一窗口’服务功能，建设数字口岸平台，完善具有国际竞争力的通关基础设施。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实行跨部门、跨区域通关协作以及口岸管理相关部门信息互换、监管互认、执法互助。</w:t>
      </w:r>
    </w:p>
    <w:p>
      <w:pPr>
        <w:ind w:firstLine="632" w:firstLineChars="200"/>
        <w:rPr>
          <w:rFonts w:ascii="Times New Roman" w:hAnsi="Times New Roman" w:cs="仿宋_GB2312"/>
          <w:sz w:val="32"/>
          <w:szCs w:val="32"/>
        </w:rPr>
      </w:pPr>
      <w:bookmarkStart w:id="23" w:name="第十八条"/>
      <w:bookmarkEnd w:id="23"/>
      <w:r>
        <w:rPr>
          <w:rFonts w:hint="eastAsia" w:ascii="Times New Roman" w:hAnsi="Times New Roman" w:eastAsia="黑体" w:cs="黑体"/>
          <w:sz w:val="32"/>
          <w:szCs w:val="32"/>
        </w:rPr>
        <w:t>第十八条</w:t>
      </w:r>
      <w:r>
        <w:rPr>
          <w:rFonts w:hint="eastAsia" w:ascii="Times New Roman" w:hAnsi="Times New Roman" w:cs="仿宋_GB2312"/>
          <w:sz w:val="32"/>
          <w:szCs w:val="32"/>
        </w:rPr>
        <w:t>　自贸试验区建立有利于社会组织参与口岸治理的管理规范和制度，海关按照国际通行规则，简化原产地申报、申领手续，试行采信具有资质社会组织的审计、认证或者检验结果。</w:t>
      </w:r>
    </w:p>
    <w:p>
      <w:pPr>
        <w:ind w:firstLine="632" w:firstLineChars="200"/>
        <w:rPr>
          <w:rFonts w:ascii="Times New Roman" w:hAnsi="Times New Roman" w:cs="仿宋_GB2312"/>
          <w:sz w:val="32"/>
          <w:szCs w:val="32"/>
        </w:rPr>
      </w:pPr>
      <w:bookmarkStart w:id="24" w:name="第十九条"/>
      <w:bookmarkEnd w:id="24"/>
      <w:r>
        <w:rPr>
          <w:rFonts w:hint="eastAsia" w:ascii="Times New Roman" w:hAnsi="Times New Roman" w:eastAsia="黑体" w:cs="黑体"/>
          <w:sz w:val="32"/>
          <w:szCs w:val="32"/>
        </w:rPr>
        <w:t>第十九条</w:t>
      </w:r>
      <w:r>
        <w:rPr>
          <w:rFonts w:hint="eastAsia" w:ascii="Times New Roman" w:hAnsi="Times New Roman" w:cs="仿宋_GB2312"/>
          <w:sz w:val="32"/>
          <w:szCs w:val="32"/>
        </w:rPr>
        <w:t>　管委会统筹推进综合保税区等海关特殊监管区域建设发展和改革创新工作，支持综合保税区建设加工制造中心、研发设计中心、物流分拨中心、检测维修中心、销售服务中心。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加快海关特殊监管区域整合优化，促进区域向保税加工、保税物流和保税服务等多元化发展。推动保税维修、保税研发、融资租赁、跨境电商等业务发展。实行区域内保税加工自主备案、合理自定核销周期、自主报核、自主补缴税款，海关简化业务核准手续，推行仓储货物按状态分类监管，推动区域内委托加工、一般纳税人试点等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自贸试验区探索对海关特殊监管区域实行信息围网监管。探索会展、拍卖、快递等服务企业特殊物品的通关、监管新模式。</w:t>
      </w:r>
    </w:p>
    <w:p>
      <w:pPr>
        <w:ind w:firstLine="632" w:firstLineChars="200"/>
        <w:rPr>
          <w:rFonts w:ascii="Times New Roman" w:hAnsi="Times New Roman" w:cs="仿宋_GB2312"/>
          <w:sz w:val="32"/>
          <w:szCs w:val="32"/>
        </w:rPr>
      </w:pPr>
      <w:bookmarkStart w:id="25" w:name="第二十条"/>
      <w:bookmarkEnd w:id="25"/>
      <w:r>
        <w:rPr>
          <w:rFonts w:hint="eastAsia" w:ascii="Times New Roman" w:hAnsi="Times New Roman" w:eastAsia="黑体" w:cs="黑体"/>
          <w:sz w:val="32"/>
          <w:szCs w:val="32"/>
        </w:rPr>
        <w:t>第二十条</w:t>
      </w:r>
      <w:r>
        <w:rPr>
          <w:rFonts w:hint="eastAsia" w:ascii="Times New Roman" w:hAnsi="Times New Roman" w:cs="仿宋_GB2312"/>
          <w:sz w:val="32"/>
          <w:szCs w:val="32"/>
        </w:rPr>
        <w:t>　自贸试验区在国家数据分类分级保护制度框架下，建立合法安全便利的数据跨境流动机制，制定需要纳入数据出境安全评估、个人信息出境标准合同、个人信息保护认证管理范围的数据清单，提升数据跨境流动安全性和便利性，促进新业态新模式发展。</w:t>
      </w:r>
    </w:p>
    <w:p>
      <w:pPr>
        <w:ind w:firstLine="632" w:firstLineChars="200"/>
        <w:rPr>
          <w:rFonts w:ascii="Times New Roman" w:hAnsi="Times New Roman" w:cs="仿宋_GB2312"/>
          <w:sz w:val="32"/>
          <w:szCs w:val="32"/>
        </w:rPr>
      </w:pPr>
      <w:bookmarkStart w:id="26" w:name="第二十一条"/>
      <w:bookmarkEnd w:id="26"/>
      <w:r>
        <w:rPr>
          <w:rFonts w:hint="eastAsia" w:ascii="Times New Roman" w:hAnsi="Times New Roman" w:eastAsia="黑体" w:cs="黑体"/>
          <w:sz w:val="32"/>
          <w:szCs w:val="32"/>
        </w:rPr>
        <w:t>第二十一条</w:t>
      </w:r>
      <w:r>
        <w:rPr>
          <w:rFonts w:hint="eastAsia" w:ascii="Times New Roman" w:hAnsi="Times New Roman" w:cs="仿宋_GB2312"/>
          <w:sz w:val="32"/>
          <w:szCs w:val="32"/>
        </w:rPr>
        <w:t>　自贸试验区开展重点行业再制造产品进口试点，明确相关进口产品清单以及适用的具体标准、要求、合格评定程序等，建立联合监管机制。</w:t>
      </w:r>
    </w:p>
    <w:p>
      <w:pPr>
        <w:ind w:firstLine="632" w:firstLineChars="200"/>
        <w:rPr>
          <w:rFonts w:ascii="Times New Roman" w:hAnsi="Times New Roman" w:cs="仿宋_GB2312"/>
          <w:sz w:val="32"/>
          <w:szCs w:val="32"/>
        </w:rPr>
      </w:pPr>
      <w:bookmarkStart w:id="27" w:name="第二十二条"/>
      <w:bookmarkEnd w:id="27"/>
      <w:r>
        <w:rPr>
          <w:rFonts w:hint="eastAsia" w:ascii="Times New Roman" w:hAnsi="Times New Roman" w:eastAsia="黑体" w:cs="黑体"/>
          <w:sz w:val="32"/>
          <w:szCs w:val="32"/>
        </w:rPr>
        <w:t>第二十二条</w:t>
      </w:r>
      <w:r>
        <w:rPr>
          <w:rFonts w:hint="eastAsia" w:ascii="Times New Roman" w:hAnsi="Times New Roman" w:cs="仿宋_GB2312"/>
          <w:sz w:val="32"/>
          <w:szCs w:val="32"/>
        </w:rPr>
        <w:t>　自贸试验区建立职称工作与行业管理、企业用人需求、企业用人标准相结合的专业职称评审体系。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符合条件的外籍人才享受入境出境、停居留、工作许可等方面的便利服务。符合规定的外籍专家、高级管理人员随行配偶和家属享受同等入境和临时停留期限。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建立国际职业资格证书认可清单制度。符合条件的人才境外从业经历可以视同境内从业经历。</w:t>
      </w:r>
    </w:p>
    <w:p>
      <w:pPr>
        <w:rPr>
          <w:rFonts w:ascii="Times New Roman" w:hAnsi="Times New Roman" w:eastAsia="宋体" w:cs="宋体"/>
          <w:szCs w:val="32"/>
        </w:rPr>
      </w:pPr>
    </w:p>
    <w:p>
      <w:pPr>
        <w:jc w:val="center"/>
        <w:rPr>
          <w:rFonts w:ascii="Times New Roman" w:hAnsi="Times New Roman" w:eastAsia="黑体" w:cs="黑体"/>
          <w:szCs w:val="32"/>
        </w:rPr>
      </w:pPr>
      <w:bookmarkStart w:id="28" w:name="第四章 金融服务"/>
      <w:bookmarkEnd w:id="28"/>
      <w:r>
        <w:rPr>
          <w:rFonts w:hint="eastAsia" w:ascii="Times New Roman" w:hAnsi="Times New Roman" w:eastAsia="黑体" w:cs="黑体"/>
          <w:szCs w:val="32"/>
        </w:rPr>
        <w:t>第四章　金融服务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9" w:name="第二十三条"/>
      <w:bookmarkEnd w:id="29"/>
      <w:r>
        <w:rPr>
          <w:rFonts w:hint="eastAsia" w:ascii="Times New Roman" w:hAnsi="Times New Roman" w:eastAsia="黑体" w:cs="黑体"/>
          <w:sz w:val="32"/>
          <w:szCs w:val="32"/>
        </w:rPr>
        <w:t>第二十三条</w:t>
      </w:r>
      <w:r>
        <w:rPr>
          <w:rFonts w:hint="eastAsia" w:ascii="Times New Roman" w:hAnsi="Times New Roman" w:cs="仿宋_GB2312"/>
          <w:sz w:val="32"/>
          <w:szCs w:val="32"/>
        </w:rPr>
        <w:t>　在宏观审慎管理框架下，建立与自贸试验区相适应的账户管理体系，探索限额内资本项目自由兑换。</w:t>
      </w:r>
    </w:p>
    <w:p>
      <w:pPr>
        <w:ind w:firstLine="632" w:firstLineChars="200"/>
        <w:rPr>
          <w:rFonts w:ascii="Times New Roman" w:hAnsi="Times New Roman" w:cs="仿宋_GB2312"/>
          <w:sz w:val="32"/>
          <w:szCs w:val="32"/>
        </w:rPr>
      </w:pPr>
      <w:bookmarkStart w:id="30" w:name="第二十四条"/>
      <w:bookmarkEnd w:id="30"/>
      <w:r>
        <w:rPr>
          <w:rFonts w:hint="eastAsia" w:ascii="Times New Roman" w:hAnsi="Times New Roman" w:eastAsia="黑体" w:cs="黑体"/>
          <w:sz w:val="32"/>
          <w:szCs w:val="32"/>
        </w:rPr>
        <w:t>第二十四条</w:t>
      </w:r>
      <w:r>
        <w:rPr>
          <w:rFonts w:hint="eastAsia" w:ascii="Times New Roman" w:hAnsi="Times New Roman" w:cs="仿宋_GB2312"/>
          <w:sz w:val="32"/>
          <w:szCs w:val="32"/>
        </w:rPr>
        <w:t>　支持自贸试验区外资金融机构参照中资金融机构开展相应新金融服务。缩短境外金融机构、境外金融机构投资者、跨境金融服务提供者相关金融服务审查时限。自贸试验区内企业以及在自贸试验区工作或者生活的个人可以依法跨境购买境外金融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在保障安全、高效和稳定的前提下，符合条件的外资机构可以依法开展银行卡清算业务。</w:t>
      </w:r>
    </w:p>
    <w:p>
      <w:pPr>
        <w:ind w:firstLine="632" w:firstLineChars="200"/>
        <w:rPr>
          <w:rFonts w:ascii="Times New Roman" w:hAnsi="Times New Roman" w:cs="仿宋_GB2312"/>
          <w:sz w:val="32"/>
          <w:szCs w:val="32"/>
        </w:rPr>
      </w:pPr>
      <w:bookmarkStart w:id="31" w:name="第二十五条"/>
      <w:bookmarkEnd w:id="31"/>
      <w:r>
        <w:rPr>
          <w:rFonts w:hint="eastAsia" w:ascii="Times New Roman" w:hAnsi="Times New Roman" w:eastAsia="黑体" w:cs="黑体"/>
          <w:sz w:val="32"/>
          <w:szCs w:val="32"/>
        </w:rPr>
        <w:t>第二十五条</w:t>
      </w:r>
      <w:r>
        <w:rPr>
          <w:rFonts w:hint="eastAsia" w:ascii="Times New Roman" w:hAnsi="Times New Roman" w:cs="仿宋_GB2312"/>
          <w:sz w:val="32"/>
          <w:szCs w:val="32"/>
        </w:rPr>
        <w:t>　支持自贸试验区内相关机构在境外发行人民币债券资金调回境内使用、区内企业的境外母公司在境内发行人民币债券所募集资金境内使用更加便利、设立跨境人民币双向投资基金、开展跨境双向人民币资金池业务、发放境外人民币贷款、以人民币计价结算跨境租赁资产交易、人民币境外证券和境外衍生品交易等人民币跨境业务。探索在自贸试验区内为境外机构办理人民币衍生品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支持自贸试验区符合条件个人开展经常项下和直接投资项下跨境人民币结算业务，研究开展各类人民币境外投资。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自贸试验区拓展数字人民币在供应链金融、跨境贸易、投资等领域的应用场景。</w:t>
      </w:r>
    </w:p>
    <w:p>
      <w:pPr>
        <w:ind w:firstLine="632" w:firstLineChars="200"/>
        <w:rPr>
          <w:rFonts w:ascii="Times New Roman" w:hAnsi="Times New Roman" w:cs="仿宋_GB2312"/>
          <w:sz w:val="32"/>
          <w:szCs w:val="32"/>
        </w:rPr>
      </w:pPr>
      <w:bookmarkStart w:id="32" w:name="第二十六条"/>
      <w:bookmarkEnd w:id="32"/>
      <w:r>
        <w:rPr>
          <w:rFonts w:hint="eastAsia" w:ascii="Times New Roman" w:hAnsi="Times New Roman" w:eastAsia="黑体" w:cs="黑体"/>
          <w:sz w:val="32"/>
          <w:szCs w:val="32"/>
        </w:rPr>
        <w:t>第二十六条</w:t>
      </w:r>
      <w:r>
        <w:rPr>
          <w:rFonts w:hint="eastAsia" w:ascii="Times New Roman" w:hAnsi="Times New Roman" w:cs="仿宋_GB2312"/>
          <w:sz w:val="32"/>
          <w:szCs w:val="32"/>
        </w:rPr>
        <w:t>　自贸试验区完善促进融资租赁发展的政策和配套措施，实行融资租赁海关委托异地监管，重点发展飞机、船舶、大型医疗设备及其他高端装备等融资租赁业。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探索试点合格境内个人投资者等业务资格。支持开展跨境双向股权投资，探索合格境内投资者境外投资、合格境内有限合伙人等业务试点。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支持区内商业保理公司发展。在自贸试验区内注册成立内、外资商业保理公司，可以按照相关规定从事进出口保理、国内及离岸保理以及相关咨询服务。</w:t>
      </w:r>
    </w:p>
    <w:p>
      <w:pPr>
        <w:ind w:firstLine="632" w:firstLineChars="200"/>
        <w:rPr>
          <w:rFonts w:ascii="Times New Roman" w:hAnsi="Times New Roman" w:cs="仿宋_GB2312"/>
          <w:sz w:val="32"/>
          <w:szCs w:val="32"/>
        </w:rPr>
      </w:pPr>
      <w:bookmarkStart w:id="33" w:name="第二十七条"/>
      <w:bookmarkEnd w:id="33"/>
      <w:r>
        <w:rPr>
          <w:rFonts w:hint="eastAsia" w:ascii="Times New Roman" w:hAnsi="Times New Roman" w:eastAsia="黑体" w:cs="黑体"/>
          <w:sz w:val="32"/>
          <w:szCs w:val="32"/>
        </w:rPr>
        <w:t>第二十七条</w:t>
      </w:r>
      <w:r>
        <w:rPr>
          <w:rFonts w:hint="eastAsia" w:ascii="Times New Roman" w:hAnsi="Times New Roman" w:cs="仿宋_GB2312"/>
          <w:sz w:val="32"/>
          <w:szCs w:val="32"/>
        </w:rPr>
        <w:t>　建立金融创新成果发布与奖励机制，鼓励自贸试验区内的金融机构进行产品创新，定期总结发布符合自贸试验区需求和体现自贸试验区特色的创新产品，并给予奖励。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建立金融创新业务监管互动机制。对于自贸试验区内金融机构提出的非行政许可类业务，通过监管部门联合评估后，可以有条件地在自贸试验区内先行先试。</w:t>
      </w:r>
    </w:p>
    <w:p>
      <w:pPr>
        <w:ind w:firstLine="632" w:firstLineChars="200"/>
        <w:rPr>
          <w:rFonts w:ascii="Times New Roman" w:hAnsi="Times New Roman" w:cs="仿宋_GB2312"/>
          <w:sz w:val="32"/>
          <w:szCs w:val="32"/>
        </w:rPr>
      </w:pPr>
      <w:bookmarkStart w:id="34" w:name="第二十八条"/>
      <w:bookmarkEnd w:id="34"/>
      <w:r>
        <w:rPr>
          <w:rFonts w:hint="eastAsia" w:ascii="Times New Roman" w:hAnsi="Times New Roman" w:eastAsia="黑体" w:cs="黑体"/>
          <w:sz w:val="32"/>
          <w:szCs w:val="32"/>
        </w:rPr>
        <w:t>第二十八条</w:t>
      </w:r>
      <w:r>
        <w:rPr>
          <w:rFonts w:hint="eastAsia" w:ascii="Times New Roman" w:hAnsi="Times New Roman" w:cs="仿宋_GB2312"/>
          <w:sz w:val="32"/>
          <w:szCs w:val="32"/>
        </w:rPr>
        <w:t>　在宏观审慎管理框架下，建立自贸试验区内银行业金融机构与台湾地区金融同业之间的短期人民币资金融通机制，完善台湾地区人民币的回流机制。允许符合条件的银行机构为境外企业和个人开立新台币账户，允许区内金融机构与台湾地区银行之间开立新台币同业往来账户办理多种形式结算业务，试点新台币区域性银行间市场交易。支持自贸试验区内注册设立的台资非金融企业，依法申请支付业务许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建立自贸试验区金融改革创新与厦门两岸区域性金融服务中心建设的联动机制，深化两岸金融合作。</w:t>
      </w:r>
    </w:p>
    <w:p>
      <w:pPr>
        <w:ind w:firstLine="632" w:firstLineChars="200"/>
        <w:rPr>
          <w:rFonts w:ascii="Times New Roman" w:hAnsi="Times New Roman" w:cs="仿宋_GB2312"/>
          <w:sz w:val="32"/>
          <w:szCs w:val="32"/>
        </w:rPr>
      </w:pPr>
      <w:bookmarkStart w:id="35" w:name="第二十九条"/>
      <w:bookmarkEnd w:id="35"/>
      <w:r>
        <w:rPr>
          <w:rFonts w:hint="eastAsia" w:ascii="Times New Roman" w:hAnsi="Times New Roman" w:eastAsia="黑体" w:cs="黑体"/>
          <w:sz w:val="32"/>
          <w:szCs w:val="32"/>
        </w:rPr>
        <w:t>第二十九条</w:t>
      </w:r>
      <w:r>
        <w:rPr>
          <w:rFonts w:hint="eastAsia" w:ascii="Times New Roman" w:hAnsi="Times New Roman" w:cs="仿宋_GB2312"/>
          <w:sz w:val="32"/>
          <w:szCs w:val="32"/>
        </w:rPr>
        <w:t>　支持在自贸试验区内开展航运保险，培育航运保险机构和经纪人队伍，服务国际航运中心建设。支持区内设立再保险机构。支持区内台资保险法人机构发展，支持引进新的台资保险法人机构和中介机构。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鼓励融资租赁保险发展，推动质量保证保险发展，支持企业出口信用保险发展。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符合条件的境外专业保险机构可以在境内投资设立或者参股保险机构。</w:t>
      </w:r>
    </w:p>
    <w:p>
      <w:pPr>
        <w:ind w:firstLine="632" w:firstLineChars="200"/>
        <w:rPr>
          <w:rFonts w:ascii="Times New Roman" w:hAnsi="Times New Roman" w:cs="仿宋_GB2312"/>
          <w:sz w:val="32"/>
          <w:szCs w:val="32"/>
        </w:rPr>
      </w:pPr>
      <w:bookmarkStart w:id="36" w:name="第三十条"/>
      <w:bookmarkEnd w:id="36"/>
      <w:r>
        <w:rPr>
          <w:rFonts w:hint="eastAsia" w:ascii="Times New Roman" w:hAnsi="Times New Roman" w:eastAsia="黑体" w:cs="黑体"/>
          <w:sz w:val="32"/>
          <w:szCs w:val="32"/>
        </w:rPr>
        <w:t>第三十条</w:t>
      </w:r>
      <w:r>
        <w:rPr>
          <w:rFonts w:hint="eastAsia" w:ascii="Times New Roman" w:hAnsi="Times New Roman" w:cs="仿宋_GB2312"/>
          <w:sz w:val="32"/>
          <w:szCs w:val="32"/>
        </w:rPr>
        <w:t>　国家驻厦金融管理部门、市地方金融管理部门探索建立常态化、实质性的监管协调联动机制，防范和化解金融风险。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建立健全本外币全口径的跨境融资和跨境资金流动数据信息统计系统和宏观审慎管理框架下的外债和资本流动管理体系。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完善两岸金融同业定期会晤机制，完善两岸反洗钱、反假币、反恐融资、反金融诈骗、反逃税监管合作和信息共享机制。</w:t>
      </w:r>
    </w:p>
    <w:p>
      <w:pPr>
        <w:rPr>
          <w:rFonts w:ascii="Times New Roman" w:hAnsi="Times New Roman" w:eastAsia="宋体" w:cs="宋体"/>
          <w:szCs w:val="32"/>
        </w:rPr>
      </w:pPr>
    </w:p>
    <w:p>
      <w:pPr>
        <w:jc w:val="center"/>
        <w:rPr>
          <w:rFonts w:ascii="Times New Roman" w:hAnsi="Times New Roman" w:eastAsia="黑体" w:cs="黑体"/>
          <w:szCs w:val="32"/>
        </w:rPr>
      </w:pPr>
      <w:bookmarkStart w:id="37" w:name="第五章 两岸经贸合作"/>
      <w:bookmarkEnd w:id="37"/>
      <w:r>
        <w:rPr>
          <w:rFonts w:hint="eastAsia" w:ascii="Times New Roman" w:hAnsi="Times New Roman" w:eastAsia="黑体" w:cs="黑体"/>
          <w:szCs w:val="32"/>
        </w:rPr>
        <w:t>第五章　两岸经贸合作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在两岸经济合作框架协议下，自贸试验区对台资金融机构进一步降低准入门槛，扩大金融业务范围；放宽台资企业投资新兴产业和现代服务业市场准入限制，支持台资企业在通信、运输、旅游和职业教育等行业发展。</w:t>
      </w:r>
    </w:p>
    <w:p>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在自贸试验区制定具体措施，促进两岸医药合作，引进台湾先进医疗机构、优秀医务人员、高端医药品和中药材，提供高质量的医疗服务。</w:t>
      </w:r>
    </w:p>
    <w:p>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探索台湾地区经济类基金会进入自贸试验区的衔接机制，并为进入自贸试验区的台湾地区经济类基金会的发展提供便利。</w:t>
      </w:r>
    </w:p>
    <w:p>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鼓励两岸科研机构、高等院校、企业共同设立两岸合作研发机构，联合建设重点实验室，开展基础研究、前沿技术和共性关键技术研究，联手培养研发团队和技术人才。</w:t>
      </w:r>
    </w:p>
    <w:p>
      <w:pPr>
        <w:ind w:firstLine="632" w:firstLineChars="200"/>
        <w:rPr>
          <w:rFonts w:ascii="Times New Roman" w:hAnsi="Times New Roman" w:cs="仿宋_GB2312"/>
          <w:sz w:val="32"/>
          <w:szCs w:val="32"/>
        </w:rPr>
      </w:pPr>
      <w:bookmarkStart w:id="42" w:name="第三十五条"/>
      <w:bookmarkEnd w:id="42"/>
      <w:r>
        <w:rPr>
          <w:rFonts w:hint="eastAsia" w:ascii="Times New Roman" w:hAnsi="Times New Roman" w:eastAsia="黑体" w:cs="黑体"/>
          <w:sz w:val="32"/>
          <w:szCs w:val="32"/>
        </w:rPr>
        <w:t>第三十五条</w:t>
      </w:r>
      <w:r>
        <w:rPr>
          <w:rFonts w:hint="eastAsia" w:ascii="Times New Roman" w:hAnsi="Times New Roman" w:cs="仿宋_GB2312"/>
          <w:sz w:val="32"/>
          <w:szCs w:val="32"/>
        </w:rPr>
        <w:t>　在台湾地区取得职业资格的专业人员申请到自贸试验区内从业，符合国家规定的，简化相应程序，允许其在自贸试验区内执业。具体办法由市人民政府制定。</w:t>
      </w:r>
    </w:p>
    <w:p>
      <w:pPr>
        <w:ind w:firstLine="632" w:firstLineChars="200"/>
        <w:rPr>
          <w:rFonts w:ascii="Times New Roman" w:hAnsi="Times New Roman" w:cs="仿宋_GB2312"/>
          <w:sz w:val="32"/>
          <w:szCs w:val="32"/>
        </w:rPr>
      </w:pPr>
      <w:bookmarkStart w:id="43" w:name="第三十六条"/>
      <w:bookmarkEnd w:id="43"/>
      <w:r>
        <w:rPr>
          <w:rFonts w:hint="eastAsia" w:ascii="Times New Roman" w:hAnsi="Times New Roman" w:eastAsia="黑体" w:cs="黑体"/>
          <w:sz w:val="32"/>
          <w:szCs w:val="32"/>
        </w:rPr>
        <w:t>第三十六条</w:t>
      </w:r>
      <w:r>
        <w:rPr>
          <w:rFonts w:hint="eastAsia" w:ascii="Times New Roman" w:hAnsi="Times New Roman" w:cs="仿宋_GB2312"/>
          <w:sz w:val="32"/>
          <w:szCs w:val="32"/>
        </w:rPr>
        <w:t>　探索两岸青年交流合作新模式、新机制、新领域。鼓励和支持台湾地区青年来厦创业就业。在自贸试验区设立两岸青年创业基地，在创业场所、创业启动资金、社会保障等方面给予扶持，定期组织两岸青年进行创业交流。</w:t>
      </w:r>
    </w:p>
    <w:p>
      <w:pPr>
        <w:ind w:firstLine="632" w:firstLineChars="200"/>
        <w:rPr>
          <w:rFonts w:ascii="Times New Roman" w:hAnsi="Times New Roman" w:cs="仿宋_GB2312"/>
          <w:sz w:val="32"/>
          <w:szCs w:val="32"/>
        </w:rPr>
      </w:pPr>
      <w:bookmarkStart w:id="44" w:name="第三十七条"/>
      <w:bookmarkEnd w:id="44"/>
      <w:r>
        <w:rPr>
          <w:rFonts w:hint="eastAsia" w:ascii="Times New Roman" w:hAnsi="Times New Roman" w:eastAsia="黑体" w:cs="黑体"/>
          <w:sz w:val="32"/>
          <w:szCs w:val="32"/>
        </w:rPr>
        <w:t>第三十七条</w:t>
      </w:r>
      <w:r>
        <w:rPr>
          <w:rFonts w:hint="eastAsia" w:ascii="Times New Roman" w:hAnsi="Times New Roman" w:cs="仿宋_GB2312"/>
          <w:sz w:val="32"/>
          <w:szCs w:val="32"/>
        </w:rPr>
        <w:t>　自贸试验区探索与金门在货物贸易、投资、人员往来的便利，推动在金门建设两岸货物集散转运中心，促进厦金在观光旅游、健康照护、跨境电子商务、职业技术教育及培训、金融服务等产业的发展。</w:t>
      </w:r>
    </w:p>
    <w:p>
      <w:pPr>
        <w:ind w:firstLine="632" w:firstLineChars="200"/>
        <w:rPr>
          <w:rFonts w:ascii="Times New Roman" w:hAnsi="Times New Roman" w:cs="仿宋_GB2312"/>
          <w:sz w:val="32"/>
          <w:szCs w:val="32"/>
        </w:rPr>
      </w:pPr>
      <w:bookmarkStart w:id="45" w:name="第三十八条"/>
      <w:bookmarkEnd w:id="45"/>
      <w:r>
        <w:rPr>
          <w:rFonts w:hint="eastAsia" w:ascii="Times New Roman" w:hAnsi="Times New Roman" w:eastAsia="黑体" w:cs="黑体"/>
          <w:sz w:val="32"/>
          <w:szCs w:val="32"/>
        </w:rPr>
        <w:t>第三十八条</w:t>
      </w:r>
      <w:r>
        <w:rPr>
          <w:rFonts w:hint="eastAsia" w:ascii="Times New Roman" w:hAnsi="Times New Roman" w:cs="仿宋_GB2312"/>
          <w:sz w:val="32"/>
          <w:szCs w:val="32"/>
        </w:rPr>
        <w:t>　支持两岸海关开展合作交流，实现两岸快速通关和执法合作，对符合条件的台湾地区商品实施更加便利的检验检疫措施。</w:t>
      </w:r>
    </w:p>
    <w:p>
      <w:pPr>
        <w:ind w:firstLine="632" w:firstLineChars="200"/>
        <w:rPr>
          <w:rFonts w:ascii="Times New Roman" w:hAnsi="Times New Roman" w:cs="仿宋_GB2312"/>
          <w:sz w:val="32"/>
          <w:szCs w:val="32"/>
        </w:rPr>
      </w:pPr>
      <w:bookmarkStart w:id="46" w:name="第三十九条"/>
      <w:bookmarkEnd w:id="46"/>
      <w:r>
        <w:rPr>
          <w:rFonts w:hint="eastAsia" w:ascii="Times New Roman" w:hAnsi="Times New Roman" w:eastAsia="黑体" w:cs="黑体"/>
          <w:sz w:val="32"/>
          <w:szCs w:val="32"/>
        </w:rPr>
        <w:t>第三十九条</w:t>
      </w:r>
      <w:r>
        <w:rPr>
          <w:rFonts w:hint="eastAsia" w:ascii="Times New Roman" w:hAnsi="Times New Roman" w:cs="仿宋_GB2312"/>
          <w:sz w:val="32"/>
          <w:szCs w:val="32"/>
        </w:rPr>
        <w:t>　支持建设两岸标准共通服务平台，鼓励两岸产学研企共同制定行业共通标准。</w:t>
      </w:r>
    </w:p>
    <w:p>
      <w:pPr>
        <w:rPr>
          <w:rFonts w:ascii="Times New Roman" w:hAnsi="Times New Roman" w:eastAsia="宋体" w:cs="宋体"/>
          <w:szCs w:val="32"/>
        </w:rPr>
      </w:pPr>
    </w:p>
    <w:p>
      <w:pPr>
        <w:jc w:val="center"/>
        <w:rPr>
          <w:rFonts w:ascii="Times New Roman" w:hAnsi="Times New Roman" w:eastAsia="黑体" w:cs="黑体"/>
          <w:szCs w:val="32"/>
        </w:rPr>
      </w:pPr>
      <w:bookmarkStart w:id="47" w:name="第六章 促进产业升级和“一带一路”建设"/>
      <w:bookmarkEnd w:id="47"/>
      <w:r>
        <w:rPr>
          <w:rFonts w:hint="eastAsia" w:ascii="Times New Roman" w:hAnsi="Times New Roman" w:eastAsia="黑体" w:cs="黑体"/>
          <w:szCs w:val="32"/>
        </w:rPr>
        <w:t>第六章　促进产业升级和“一带一路”建设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8" w:name="第四十条"/>
      <w:bookmarkEnd w:id="48"/>
      <w:r>
        <w:rPr>
          <w:rFonts w:hint="eastAsia" w:ascii="Times New Roman" w:hAnsi="Times New Roman" w:eastAsia="黑体" w:cs="黑体"/>
          <w:sz w:val="32"/>
          <w:szCs w:val="32"/>
        </w:rPr>
        <w:t>第四十条</w:t>
      </w:r>
      <w:r>
        <w:rPr>
          <w:rFonts w:hint="eastAsia" w:ascii="Times New Roman" w:hAnsi="Times New Roman" w:cs="仿宋_GB2312"/>
          <w:sz w:val="32"/>
          <w:szCs w:val="32"/>
        </w:rPr>
        <w:t>　自贸试验区实施创新驱动发展战略，推动生产要素创新性配置和产业深度转型升级，加快发展新质生产力。</w:t>
      </w:r>
    </w:p>
    <w:p>
      <w:pPr>
        <w:ind w:firstLine="632" w:firstLineChars="200"/>
        <w:rPr>
          <w:rFonts w:ascii="Times New Roman" w:hAnsi="Times New Roman" w:cs="仿宋_GB2312"/>
          <w:sz w:val="32"/>
          <w:szCs w:val="32"/>
        </w:rPr>
      </w:pPr>
      <w:bookmarkStart w:id="49" w:name="第四十一条"/>
      <w:bookmarkEnd w:id="49"/>
      <w:r>
        <w:rPr>
          <w:rFonts w:hint="eastAsia" w:ascii="Times New Roman" w:hAnsi="Times New Roman" w:eastAsia="黑体" w:cs="黑体"/>
          <w:sz w:val="32"/>
          <w:szCs w:val="32"/>
        </w:rPr>
        <w:t>第四十一条</w:t>
      </w:r>
      <w:r>
        <w:rPr>
          <w:rFonts w:hint="eastAsia" w:ascii="Times New Roman" w:hAnsi="Times New Roman" w:cs="仿宋_GB2312"/>
          <w:sz w:val="32"/>
          <w:szCs w:val="32"/>
        </w:rPr>
        <w:t>　鼓励自贸试验区发展高端产业、特色产业，促进先进制造业、服务业等高端产业集聚发展。完善自贸试验区重点平台发展模式，推动航空维修、电子信息、软件、新材料、生物医药、海洋装备、航运物流、供应链服务、金融服务、文旅创意等领域全产业链创新发展。</w:t>
      </w:r>
    </w:p>
    <w:p>
      <w:pPr>
        <w:ind w:firstLine="632" w:firstLineChars="200"/>
        <w:rPr>
          <w:rFonts w:ascii="Times New Roman" w:hAnsi="Times New Roman" w:cs="仿宋_GB2312"/>
          <w:sz w:val="32"/>
          <w:szCs w:val="32"/>
        </w:rPr>
      </w:pPr>
      <w:bookmarkStart w:id="50" w:name="第四十二条"/>
      <w:bookmarkEnd w:id="50"/>
      <w:r>
        <w:rPr>
          <w:rFonts w:hint="eastAsia" w:ascii="Times New Roman" w:hAnsi="Times New Roman" w:eastAsia="黑体" w:cs="黑体"/>
          <w:sz w:val="32"/>
          <w:szCs w:val="32"/>
        </w:rPr>
        <w:t>第四十二条</w:t>
      </w:r>
      <w:r>
        <w:rPr>
          <w:rFonts w:hint="eastAsia" w:ascii="Times New Roman" w:hAnsi="Times New Roman" w:cs="仿宋_GB2312"/>
          <w:sz w:val="32"/>
          <w:szCs w:val="32"/>
        </w:rPr>
        <w:t>　制定航空维修产业发展具体扶持政策，支持自贸试验区内航空维修业发展，创新航空维修监管模式。完善航空维修配套产业链，引进和培养航空维修领域专业人才，发展航空领域专业院校。</w:t>
      </w:r>
    </w:p>
    <w:p>
      <w:pPr>
        <w:ind w:firstLine="632" w:firstLineChars="200"/>
        <w:rPr>
          <w:rFonts w:ascii="Times New Roman" w:hAnsi="Times New Roman" w:cs="仿宋_GB2312"/>
          <w:sz w:val="32"/>
          <w:szCs w:val="32"/>
        </w:rPr>
      </w:pPr>
      <w:bookmarkStart w:id="51" w:name="第四十三条"/>
      <w:bookmarkEnd w:id="51"/>
      <w:r>
        <w:rPr>
          <w:rFonts w:hint="eastAsia" w:ascii="Times New Roman" w:hAnsi="Times New Roman" w:eastAsia="黑体" w:cs="黑体"/>
          <w:sz w:val="32"/>
          <w:szCs w:val="32"/>
        </w:rPr>
        <w:t>第四十三条</w:t>
      </w:r>
      <w:r>
        <w:rPr>
          <w:rFonts w:hint="eastAsia" w:ascii="Times New Roman" w:hAnsi="Times New Roman" w:cs="仿宋_GB2312"/>
          <w:sz w:val="32"/>
          <w:szCs w:val="32"/>
        </w:rPr>
        <w:t>　自贸试验区支持国际贸易、仓储物流、加工制造等传统业态转型升级和服务贸易发展。推动离岸贸易、国际大宗商品交易、期货保税交割、跨境电子商务、服务外包业务、出境加工等新型贸易发展。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提供跨国公司在区内设立总部的便利化机制，建立整合贸易、物流、结算等功能的营运中心。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支持国家文化出口基地发展，大力发展对外文化贸易，建设文化艺术品保税交易平台，推动设立文化产业引导基金。</w:t>
      </w:r>
    </w:p>
    <w:p>
      <w:pPr>
        <w:ind w:firstLine="632" w:firstLineChars="200"/>
        <w:rPr>
          <w:rFonts w:ascii="Times New Roman" w:hAnsi="Times New Roman" w:cs="仿宋_GB2312"/>
          <w:sz w:val="32"/>
          <w:szCs w:val="32"/>
        </w:rPr>
      </w:pPr>
      <w:bookmarkStart w:id="52" w:name="第四十四条"/>
      <w:bookmarkEnd w:id="52"/>
      <w:r>
        <w:rPr>
          <w:rFonts w:hint="eastAsia" w:ascii="Times New Roman" w:hAnsi="Times New Roman" w:eastAsia="黑体" w:cs="黑体"/>
          <w:sz w:val="32"/>
          <w:szCs w:val="32"/>
        </w:rPr>
        <w:t>第四十四条</w:t>
      </w:r>
      <w:r>
        <w:rPr>
          <w:rFonts w:hint="eastAsia" w:ascii="Times New Roman" w:hAnsi="Times New Roman" w:cs="仿宋_GB2312"/>
          <w:sz w:val="32"/>
          <w:szCs w:val="32"/>
        </w:rPr>
        <w:t>　自贸试验区建设集金融、保险、租赁、信息咨询、仲裁、调解、航运人才培养等多种服务功能于一体的航运物流服务体系。设立航运物流产业引导基金。推进“丝路海运”联盟合作网络和机制建设，完善邮轮母港建设。</w:t>
      </w:r>
    </w:p>
    <w:p>
      <w:pPr>
        <w:ind w:firstLine="632" w:firstLineChars="200"/>
        <w:rPr>
          <w:rFonts w:ascii="Times New Roman" w:hAnsi="Times New Roman" w:cs="仿宋_GB2312"/>
          <w:sz w:val="32"/>
          <w:szCs w:val="32"/>
        </w:rPr>
      </w:pPr>
      <w:bookmarkStart w:id="53" w:name="第四十五条"/>
      <w:bookmarkEnd w:id="53"/>
      <w:r>
        <w:rPr>
          <w:rFonts w:hint="eastAsia" w:ascii="Times New Roman" w:hAnsi="Times New Roman" w:eastAsia="黑体" w:cs="黑体"/>
          <w:sz w:val="32"/>
          <w:szCs w:val="32"/>
        </w:rPr>
        <w:t>第四十五条</w:t>
      </w:r>
      <w:r>
        <w:rPr>
          <w:rFonts w:hint="eastAsia" w:ascii="Times New Roman" w:hAnsi="Times New Roman" w:cs="仿宋_GB2312"/>
          <w:sz w:val="32"/>
          <w:szCs w:val="32"/>
        </w:rPr>
        <w:t>　自贸试验区鼓励发展航运金融、国际船舶运输、国际航运经纪、国际船舶代理、国际船舶管理、船舶交易、国际船员服务和国际邮轮旅游等国际航运现代服务业。允许在自贸试验区内注册的大陆资本邮轮企业所属的方便旗邮轮，经批准从事两岸四地邮轮运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自贸试验区创新船舶登记制度，吸引船舶在自贸试验区落户。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鼓励自贸试验区开展海运快件国际和台港澳中转集拼业务。</w:t>
      </w:r>
    </w:p>
    <w:p>
      <w:pPr>
        <w:ind w:firstLine="632" w:firstLineChars="200"/>
        <w:rPr>
          <w:rFonts w:ascii="Times New Roman" w:hAnsi="Times New Roman" w:cs="仿宋_GB2312"/>
          <w:sz w:val="32"/>
          <w:szCs w:val="32"/>
        </w:rPr>
      </w:pPr>
      <w:bookmarkStart w:id="54" w:name="第四十六条"/>
      <w:bookmarkEnd w:id="54"/>
      <w:r>
        <w:rPr>
          <w:rFonts w:hint="eastAsia" w:ascii="Times New Roman" w:hAnsi="Times New Roman" w:eastAsia="黑体" w:cs="黑体"/>
          <w:sz w:val="32"/>
          <w:szCs w:val="32"/>
        </w:rPr>
        <w:t>第四十六条</w:t>
      </w:r>
      <w:r>
        <w:rPr>
          <w:rFonts w:hint="eastAsia" w:ascii="Times New Roman" w:hAnsi="Times New Roman" w:cs="仿宋_GB2312"/>
          <w:sz w:val="32"/>
          <w:szCs w:val="32"/>
        </w:rPr>
        <w:t>　自贸试验区鼓励对台海运快件业务发展，支持中欧、中亚等国际班列运营，推动建设连接台湾与中亚、欧洲区域转运中心和陆海枢纽城市，融入“一带一路”建设。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自贸试验区推广多式联运“一单制”业务，将风险可控的铁路运输单证、多式联运单证作为结算和融资可接受的单证。</w:t>
      </w:r>
    </w:p>
    <w:p>
      <w:pPr>
        <w:ind w:firstLine="632" w:firstLineChars="200"/>
        <w:rPr>
          <w:rFonts w:ascii="Times New Roman" w:hAnsi="Times New Roman" w:cs="仿宋_GB2312"/>
          <w:sz w:val="32"/>
          <w:szCs w:val="32"/>
        </w:rPr>
      </w:pPr>
      <w:bookmarkStart w:id="55" w:name="第四十七条"/>
      <w:bookmarkEnd w:id="55"/>
      <w:r>
        <w:rPr>
          <w:rFonts w:hint="eastAsia" w:ascii="Times New Roman" w:hAnsi="Times New Roman" w:eastAsia="黑体" w:cs="黑体"/>
          <w:sz w:val="32"/>
          <w:szCs w:val="32"/>
        </w:rPr>
        <w:t>第四十七条</w:t>
      </w:r>
      <w:r>
        <w:rPr>
          <w:rFonts w:hint="eastAsia" w:ascii="Times New Roman" w:hAnsi="Times New Roman" w:cs="仿宋_GB2312"/>
          <w:sz w:val="32"/>
          <w:szCs w:val="32"/>
        </w:rPr>
        <w:t>　自贸试验区发展绿色、低碳产业，支持自贸试验区内企业通过建设绿色微电网等方式减少能源资源消耗，构建近零碳港口和低碳航运体系，探索碳边境调节机制应对措施。</w:t>
      </w:r>
    </w:p>
    <w:p>
      <w:pPr>
        <w:ind w:firstLine="632" w:firstLineChars="200"/>
        <w:rPr>
          <w:rFonts w:ascii="Times New Roman" w:hAnsi="Times New Roman" w:cs="仿宋_GB2312"/>
          <w:sz w:val="32"/>
          <w:szCs w:val="32"/>
        </w:rPr>
      </w:pPr>
      <w:bookmarkStart w:id="56" w:name="第四十八条"/>
      <w:bookmarkEnd w:id="56"/>
      <w:r>
        <w:rPr>
          <w:rFonts w:hint="eastAsia" w:ascii="Times New Roman" w:hAnsi="Times New Roman" w:eastAsia="黑体" w:cs="黑体"/>
          <w:sz w:val="32"/>
          <w:szCs w:val="32"/>
        </w:rPr>
        <w:t>第四十八条</w:t>
      </w:r>
      <w:r>
        <w:rPr>
          <w:rFonts w:hint="eastAsia" w:ascii="Times New Roman" w:hAnsi="Times New Roman" w:cs="仿宋_GB2312"/>
          <w:sz w:val="32"/>
          <w:szCs w:val="32"/>
        </w:rPr>
        <w:t>　自贸试验区完善数字基础设施建设，推进产业数字化、数字产业化，发展数字物流、数字金融等新业态，推动数据要素市场化，创新数字监管服务，建设数字自贸试验区。</w:t>
      </w:r>
    </w:p>
    <w:p>
      <w:pPr>
        <w:ind w:firstLine="632" w:firstLineChars="200"/>
        <w:rPr>
          <w:rFonts w:ascii="Times New Roman" w:hAnsi="Times New Roman" w:cs="仿宋_GB2312"/>
          <w:sz w:val="32"/>
          <w:szCs w:val="32"/>
        </w:rPr>
      </w:pPr>
      <w:bookmarkStart w:id="57" w:name="第四十九条"/>
      <w:bookmarkEnd w:id="57"/>
      <w:r>
        <w:rPr>
          <w:rFonts w:hint="eastAsia" w:ascii="Times New Roman" w:hAnsi="Times New Roman" w:eastAsia="黑体" w:cs="黑体"/>
          <w:sz w:val="32"/>
          <w:szCs w:val="32"/>
        </w:rPr>
        <w:t>第四十九条</w:t>
      </w:r>
      <w:r>
        <w:rPr>
          <w:rFonts w:hint="eastAsia" w:ascii="Times New Roman" w:hAnsi="Times New Roman" w:cs="仿宋_GB2312"/>
          <w:sz w:val="32"/>
          <w:szCs w:val="32"/>
        </w:rPr>
        <w:t>　自贸试验区应当作为“一带一路”建设推动市场主体走向国际发展的先行区，鼓励自贸试验区内企业开展多种形式的对外投资，鼓励与“一带一路”共建国家开展基础设施、贸易投资、海洋经济、旅游会展、人文交流等领域的交流合作，制定支持企业投资“一带一路”共建国家的具体政策。</w:t>
      </w:r>
    </w:p>
    <w:p>
      <w:pPr>
        <w:ind w:firstLine="632" w:firstLineChars="200"/>
        <w:rPr>
          <w:rFonts w:ascii="Times New Roman" w:hAnsi="Times New Roman" w:cs="仿宋_GB2312"/>
          <w:sz w:val="32"/>
          <w:szCs w:val="32"/>
        </w:rPr>
      </w:pPr>
      <w:bookmarkStart w:id="58" w:name="第五十条"/>
      <w:bookmarkEnd w:id="58"/>
      <w:r>
        <w:rPr>
          <w:rFonts w:hint="eastAsia" w:ascii="Times New Roman" w:hAnsi="Times New Roman" w:eastAsia="黑体" w:cs="黑体"/>
          <w:sz w:val="32"/>
          <w:szCs w:val="32"/>
        </w:rPr>
        <w:t>第五十条</w:t>
      </w:r>
      <w:r>
        <w:rPr>
          <w:rFonts w:hint="eastAsia" w:ascii="Times New Roman" w:hAnsi="Times New Roman" w:cs="仿宋_GB2312"/>
          <w:sz w:val="32"/>
          <w:szCs w:val="32"/>
        </w:rPr>
        <w:t>　自贸试验区鼓励金融机构提升跨境金融服务水平，探索在自贸试验区内开展人民币跨境再保险业务，以台湾为重点，向东盟与“一带一路”共建国家辐射。</w:t>
      </w:r>
    </w:p>
    <w:p>
      <w:pPr>
        <w:ind w:firstLine="632" w:firstLineChars="200"/>
        <w:rPr>
          <w:rFonts w:ascii="Times New Roman" w:hAnsi="Times New Roman" w:cs="仿宋_GB2312"/>
          <w:sz w:val="32"/>
          <w:szCs w:val="32"/>
        </w:rPr>
      </w:pPr>
      <w:bookmarkStart w:id="59" w:name="第五十一条"/>
      <w:bookmarkEnd w:id="59"/>
      <w:r>
        <w:rPr>
          <w:rFonts w:hint="eastAsia" w:ascii="Times New Roman" w:hAnsi="Times New Roman" w:eastAsia="黑体" w:cs="黑体"/>
          <w:sz w:val="32"/>
          <w:szCs w:val="32"/>
        </w:rPr>
        <w:t>第五十一条</w:t>
      </w:r>
      <w:r>
        <w:rPr>
          <w:rFonts w:hint="eastAsia" w:ascii="Times New Roman" w:hAnsi="Times New Roman" w:cs="仿宋_GB2312"/>
          <w:sz w:val="32"/>
          <w:szCs w:val="32"/>
        </w:rPr>
        <w:t>　加强与“一带一路”共建国家自贸园区合作，完善国际执法互助，加强与“一带一路”共建国家口岸执法机构的机制化合作。</w:t>
      </w:r>
    </w:p>
    <w:p>
      <w:pPr>
        <w:rPr>
          <w:rFonts w:ascii="Times New Roman" w:hAnsi="Times New Roman" w:eastAsia="宋体" w:cs="宋体"/>
          <w:szCs w:val="32"/>
        </w:rPr>
      </w:pPr>
    </w:p>
    <w:p>
      <w:pPr>
        <w:jc w:val="center"/>
        <w:rPr>
          <w:rFonts w:ascii="Times New Roman" w:hAnsi="Times New Roman" w:eastAsia="黑体" w:cs="黑体"/>
          <w:szCs w:val="32"/>
        </w:rPr>
      </w:pPr>
      <w:bookmarkStart w:id="60" w:name="第七章 法治环境"/>
      <w:bookmarkEnd w:id="60"/>
      <w:r>
        <w:rPr>
          <w:rFonts w:hint="eastAsia" w:ascii="Times New Roman" w:hAnsi="Times New Roman" w:eastAsia="黑体" w:cs="黑体"/>
          <w:szCs w:val="32"/>
        </w:rPr>
        <w:t>第七章　法治环境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1" w:name="第五十二条"/>
      <w:bookmarkEnd w:id="61"/>
      <w:r>
        <w:rPr>
          <w:rFonts w:hint="eastAsia" w:ascii="Times New Roman" w:hAnsi="Times New Roman" w:eastAsia="黑体" w:cs="黑体"/>
          <w:sz w:val="32"/>
          <w:szCs w:val="32"/>
        </w:rPr>
        <w:t>第五十二条</w:t>
      </w:r>
      <w:r>
        <w:rPr>
          <w:rFonts w:hint="eastAsia" w:ascii="Times New Roman" w:hAnsi="Times New Roman" w:cs="仿宋_GB2312"/>
          <w:sz w:val="32"/>
          <w:szCs w:val="32"/>
        </w:rPr>
        <w:t>　自贸试验区依法开展行政体制、管理机制、投资贸易、金融服务等各领域的改革创新，借鉴国际通行规则和国际惯例，营造良好法治环境。</w:t>
      </w:r>
    </w:p>
    <w:p>
      <w:pPr>
        <w:ind w:firstLine="632" w:firstLineChars="200"/>
        <w:rPr>
          <w:rFonts w:ascii="Times New Roman" w:hAnsi="Times New Roman" w:cs="仿宋_GB2312"/>
          <w:sz w:val="32"/>
          <w:szCs w:val="32"/>
        </w:rPr>
      </w:pPr>
      <w:bookmarkStart w:id="62" w:name="第五十三条"/>
      <w:bookmarkEnd w:id="62"/>
      <w:r>
        <w:rPr>
          <w:rFonts w:hint="eastAsia" w:ascii="Times New Roman" w:hAnsi="Times New Roman" w:eastAsia="黑体" w:cs="黑体"/>
          <w:sz w:val="32"/>
          <w:szCs w:val="32"/>
        </w:rPr>
        <w:t>第五十三条</w:t>
      </w:r>
      <w:r>
        <w:rPr>
          <w:rFonts w:hint="eastAsia" w:ascii="Times New Roman" w:hAnsi="Times New Roman" w:cs="仿宋_GB2312"/>
          <w:sz w:val="32"/>
          <w:szCs w:val="32"/>
        </w:rPr>
        <w:t>　自贸试验区改革创新需要暂时调整或者停止适用本市有关法规的，市人民政府可以提请市人民代表大会及其常务委员会依法作出决定；需要暂时调整或者停止适用本市规章的，管委会可以提请人民政府作出决定。</w:t>
      </w:r>
    </w:p>
    <w:p>
      <w:pPr>
        <w:ind w:firstLine="632" w:firstLineChars="200"/>
        <w:rPr>
          <w:rFonts w:ascii="Times New Roman" w:hAnsi="Times New Roman" w:cs="仿宋_GB2312"/>
          <w:sz w:val="32"/>
          <w:szCs w:val="32"/>
        </w:rPr>
      </w:pPr>
      <w:bookmarkStart w:id="63" w:name="第五十四条"/>
      <w:bookmarkEnd w:id="63"/>
      <w:r>
        <w:rPr>
          <w:rFonts w:hint="eastAsia" w:ascii="Times New Roman" w:hAnsi="Times New Roman" w:eastAsia="黑体" w:cs="黑体"/>
          <w:sz w:val="32"/>
          <w:szCs w:val="32"/>
        </w:rPr>
        <w:t>第五十四条</w:t>
      </w:r>
      <w:r>
        <w:rPr>
          <w:rFonts w:hint="eastAsia" w:ascii="Times New Roman" w:hAnsi="Times New Roman" w:cs="仿宋_GB2312"/>
          <w:sz w:val="32"/>
          <w:szCs w:val="32"/>
        </w:rPr>
        <w:t>　在自贸试验区建立综合行政执法体系，相对集中部分执法事权，建立部门间高效的合作协调和联动执法工作机制。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管委会综合监管和执法机构负责自贸试验区范围内所有行政执法工作的协调、督导。自贸试验区内其他行政执法机构应当积极配合综合监管和执法机构开展相关执法工作。</w:t>
      </w:r>
    </w:p>
    <w:p>
      <w:pPr>
        <w:ind w:firstLine="632" w:firstLineChars="200"/>
        <w:rPr>
          <w:rFonts w:ascii="Times New Roman" w:hAnsi="Times New Roman" w:cs="仿宋_GB2312"/>
          <w:sz w:val="32"/>
          <w:szCs w:val="32"/>
        </w:rPr>
      </w:pPr>
      <w:bookmarkStart w:id="64" w:name="第五十五条"/>
      <w:bookmarkEnd w:id="64"/>
      <w:r>
        <w:rPr>
          <w:rFonts w:hint="eastAsia" w:ascii="Times New Roman" w:hAnsi="Times New Roman" w:eastAsia="黑体" w:cs="黑体"/>
          <w:sz w:val="32"/>
          <w:szCs w:val="32"/>
        </w:rPr>
        <w:t>第五十五条</w:t>
      </w:r>
      <w:r>
        <w:rPr>
          <w:rFonts w:hint="eastAsia" w:ascii="Times New Roman" w:hAnsi="Times New Roman" w:cs="仿宋_GB2312"/>
          <w:sz w:val="32"/>
          <w:szCs w:val="32"/>
        </w:rPr>
        <w:t>　自贸试验区应用现代信息化技术手段，对企业基础信息、监管信息、信用信息等数据进行归集和运用，实行自贸试验区内商事主体信用信息征集、公开、共享和使用制度。发挥社会力量开展大数据公共技术服务平台建设。</w:t>
      </w:r>
    </w:p>
    <w:p>
      <w:pPr>
        <w:ind w:firstLine="632" w:firstLineChars="200"/>
        <w:rPr>
          <w:rFonts w:ascii="Times New Roman" w:hAnsi="Times New Roman" w:cs="仿宋_GB2312"/>
          <w:sz w:val="32"/>
          <w:szCs w:val="32"/>
        </w:rPr>
      </w:pPr>
      <w:bookmarkStart w:id="65" w:name="第五十六条"/>
      <w:bookmarkEnd w:id="65"/>
      <w:r>
        <w:rPr>
          <w:rFonts w:hint="eastAsia" w:ascii="Times New Roman" w:hAnsi="Times New Roman" w:eastAsia="黑体" w:cs="黑体"/>
          <w:sz w:val="32"/>
          <w:szCs w:val="32"/>
        </w:rPr>
        <w:t>第五十六条</w:t>
      </w:r>
      <w:r>
        <w:rPr>
          <w:rFonts w:hint="eastAsia" w:ascii="Times New Roman" w:hAnsi="Times New Roman" w:cs="仿宋_GB2312"/>
          <w:sz w:val="32"/>
          <w:szCs w:val="32"/>
        </w:rPr>
        <w:t>　自贸试验区建立知识产权行政管理和保护协调机制，完善知识产权资源配置与公共服务平台建设，促进自贸试验区知识产权服务要素集聚发展。建立重大经济活动知识产权评议制度。建立重点产业知识产权快速维权和援助机制，将故意侵犯知识产权行为纳入企业和个人信用记录。支持保险机构开展知识产权海外侵权责任险服务。</w:t>
      </w:r>
    </w:p>
    <w:p>
      <w:pPr>
        <w:ind w:firstLine="632" w:firstLineChars="200"/>
        <w:rPr>
          <w:rFonts w:ascii="Times New Roman" w:hAnsi="Times New Roman" w:cs="仿宋_GB2312"/>
          <w:sz w:val="32"/>
          <w:szCs w:val="32"/>
        </w:rPr>
      </w:pPr>
      <w:bookmarkStart w:id="66" w:name="第五十七条"/>
      <w:bookmarkEnd w:id="66"/>
      <w:r>
        <w:rPr>
          <w:rFonts w:hint="eastAsia" w:ascii="Times New Roman" w:hAnsi="Times New Roman" w:eastAsia="黑体" w:cs="黑体"/>
          <w:sz w:val="32"/>
          <w:szCs w:val="32"/>
        </w:rPr>
        <w:t>第五十七条</w:t>
      </w:r>
      <w:r>
        <w:rPr>
          <w:rFonts w:hint="eastAsia" w:ascii="Times New Roman" w:hAnsi="Times New Roman" w:cs="仿宋_GB2312"/>
          <w:sz w:val="32"/>
          <w:szCs w:val="32"/>
        </w:rPr>
        <w:t>　支持自贸试验区培育和发展专业化、国际化的法律服务机构，鼓励境内外高端法律服务人才在自贸试验区依法开展法律专业服务，建设海丝中央法务区自贸先行区，引进国际商事仲裁、调解机构，完善多元化纠纷解决机制，为自贸试验区内企业和境内外投资者提供一站式法律服务。</w:t>
      </w:r>
    </w:p>
    <w:p>
      <w:pPr>
        <w:rPr>
          <w:rFonts w:ascii="Times New Roman" w:hAnsi="Times New Roman" w:eastAsia="宋体" w:cs="宋体"/>
          <w:szCs w:val="32"/>
        </w:rPr>
      </w:pPr>
    </w:p>
    <w:p>
      <w:pPr>
        <w:jc w:val="center"/>
        <w:rPr>
          <w:rFonts w:ascii="Times New Roman" w:hAnsi="Times New Roman" w:eastAsia="黑体" w:cs="黑体"/>
          <w:szCs w:val="32"/>
        </w:rPr>
      </w:pPr>
      <w:bookmarkStart w:id="67" w:name="第八章 附则"/>
      <w:bookmarkEnd w:id="67"/>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8" w:name="第五十八条"/>
      <w:bookmarkEnd w:id="68"/>
      <w:r>
        <w:rPr>
          <w:rFonts w:hint="eastAsia" w:ascii="Times New Roman" w:hAnsi="Times New Roman" w:eastAsia="黑体" w:cs="黑体"/>
          <w:sz w:val="32"/>
          <w:szCs w:val="32"/>
        </w:rPr>
        <w:t>第五十八条</w:t>
      </w:r>
      <w:r>
        <w:rPr>
          <w:rFonts w:hint="eastAsia" w:ascii="Times New Roman" w:hAnsi="Times New Roman" w:cs="仿宋_GB2312"/>
          <w:sz w:val="32"/>
          <w:szCs w:val="32"/>
        </w:rPr>
        <w:t>　《厦门经济特区促进两岸区域性金融服务中心建设条例》、《厦门经济特区两岸新兴产业和现代服务业合作示范区条例》有关促进和保障两岸区域性金融服务中心、两岸新兴产业和现代服务业合作示范区发展的规定，适用于自贸试验区。</w:t>
      </w:r>
    </w:p>
    <w:p>
      <w:pPr>
        <w:ind w:firstLine="632" w:firstLineChars="200"/>
        <w:rPr>
          <w:rFonts w:ascii="Times New Roman" w:hAnsi="Times New Roman" w:cs="仿宋_GB2312"/>
          <w:sz w:val="32"/>
          <w:szCs w:val="32"/>
        </w:rPr>
      </w:pPr>
      <w:bookmarkStart w:id="69" w:name="第五十九条"/>
      <w:bookmarkEnd w:id="69"/>
      <w:r>
        <w:rPr>
          <w:rFonts w:hint="eastAsia" w:ascii="Times New Roman" w:hAnsi="Times New Roman" w:eastAsia="黑体" w:cs="黑体"/>
          <w:sz w:val="32"/>
          <w:szCs w:val="32"/>
        </w:rPr>
        <w:t>第五十九条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83790E"/>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autoRedefine/>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2025-01-24T11:23:38Z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