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894AC25">
      <w:pPr>
        <w:rPr>
          <w:rFonts w:ascii="Times New Roman" w:hAnsi="Times New Roman" w:eastAsia="宋体" w:cs="宋体"/>
          <w:szCs w:val="32"/>
        </w:rPr>
      </w:pPr>
    </w:p>
    <w:p w14:paraId="378CCD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shd w:val="clear" w:color="auto" w:fill="FFFFFF"/>
        </w:rPr>
      </w:pPr>
      <w:bookmarkStart w:id="0" w:name="铁岭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铁岭市人民代表大会及其常务委员会</w:t>
      </w: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87" w:name="_GoBack"/>
      <w:bookmarkEnd w:id="87"/>
      <w:r>
        <w:rPr>
          <w:rFonts w:hint="eastAsia" w:ascii="方正小标宋简体" w:hAnsi="方正小标宋简体" w:eastAsia="方正小标宋简体" w:cs="方正小标宋简体"/>
          <w:color w:val="333333"/>
          <w:sz w:val="44"/>
          <w:szCs w:val="44"/>
          <w:shd w:val="clear" w:color="auto" w:fill="FFFFFF"/>
        </w:rPr>
        <w:t>立法条例</w:t>
      </w:r>
    </w:p>
    <w:p w14:paraId="5797ECB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（2016年1月9日铁岭市第七届人民代表大会第五次会议通过　2016年3月23日辽宁省第十二届人民代表大会常务委员会第二十四次会议批准　根据2024年6月28日铁岭市第九届人民代表大会常务委员会第二十一次会议通过　2024年7月30日辽宁省第十四届人民代表大会常务委员会第十次会议批准的《铁岭市人民代表大会常务委员会关于修改〈铁岭市人民代表大会及其常务委员会立法条例〉的决定》修正）</w:t>
      </w:r>
    </w:p>
    <w:p w14:paraId="6E1FC2F3">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D1E1A0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制定地方性法规的准备</w:t>
      </w:r>
    </w:p>
    <w:p w14:paraId="2F34B69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市人民代表大会立法程序</w:t>
      </w:r>
    </w:p>
    <w:p w14:paraId="33440C1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市人民代表大会常务委员会立法程序</w:t>
      </w:r>
    </w:p>
    <w:p w14:paraId="6D6EACA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地方性法规的报批、公布</w:t>
      </w:r>
    </w:p>
    <w:p w14:paraId="10A78AA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地方性法规的解释、修改、废止</w:t>
      </w:r>
    </w:p>
    <w:p w14:paraId="207975D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其他规定</w:t>
      </w:r>
    </w:p>
    <w:p w14:paraId="31B6D26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531963BB">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76E969E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的立法活动，完善地方立法程序，提高立法质量，发挥立法的引领和推动作用，根据宪法和《中华人民共和国地方各级人民代表大会和地方各级人民政府组织法》《中华人民共和国立法法》《辽宁省人民代表大会及其常务委员会立法条例》，结合本市实际，制定本条例。</w:t>
      </w:r>
    </w:p>
    <w:p w14:paraId="32EBF061">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市人民代表大会及其常务委员会制定、修改、废止和解释地方性法规，以及其他相关立法活动，适用本条例。</w:t>
      </w:r>
    </w:p>
    <w:p w14:paraId="3B45FFE4">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立法应当坚持中国共产党的领导，坚持以马克思列宁主义、毛泽东思想、邓小平理论、“三个代表”重要思想、科学发展观、习近平新时代中国特色社会主义思想为指导，坚持全面依法治市，深入推进法治铁岭建设，保障在法治轨道上实现铁岭全面振兴。</w:t>
      </w:r>
    </w:p>
    <w:p w14:paraId="0D8526F9">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立法应当坚持以经济建设为中心，坚持改革开放，完整、准确、全面贯彻新发展理念，为推进中国式现代化铁岭实践提供法治保障。</w:t>
      </w:r>
    </w:p>
    <w:p w14:paraId="381B6439">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立法应当符合宪法的规定、原则和精神，依照法定的权限和程序，从国家整体利益出发，维护社会主义法制的统一、尊严、权威。地方性法规不得与宪法、法律、行政法规和省地方性法规相抵触。</w:t>
      </w:r>
    </w:p>
    <w:p w14:paraId="5790325B">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立法应当坚持以人民为中心的发展思想，坚持和发展全过程人民民主，尊重和保障人权，保障和促进社会公平正义。</w:t>
      </w:r>
    </w:p>
    <w:p w14:paraId="5762AF0D">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立法应当体现人民的意志，发扬社会主义民主，坚持立法公开，健全吸纳民意、汇集民智工作机制，保障人民通过多种途径参与立法活动。</w:t>
      </w:r>
    </w:p>
    <w:p w14:paraId="4DD9428A">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立法应当从实际出发，适应经济社会发展和全面深化改革的要求，科学合理地规定公民、法人和其他组织的权利与义务、国家机关的权力与责任。</w:t>
      </w:r>
    </w:p>
    <w:p w14:paraId="5C568D08">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坚持科学立法、民主立法、依法立法，通过制定、修改、废止、解释地方性法规等多种形式，增强立法的系统性、整体性、协同性、时效性。</w:t>
      </w:r>
    </w:p>
    <w:p w14:paraId="485FF13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地方性法规应当明确、具体，具有针对性和可执行性，突出地方特色。对上位法已经明确规定的内容，地方性法规可以根据本市实际情况进行补充和细化，一般不作重复性规定。</w:t>
      </w:r>
    </w:p>
    <w:p w14:paraId="78E8ECBB">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立法应当倡导和弘扬社会主义核心价值观，坚持法治和德治相结合，铸牢中华民族共同体意识，推动社会主义精神文明建设。</w:t>
      </w:r>
    </w:p>
    <w:p w14:paraId="4BF916EE">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立法应当适应改革需要，坚持在法治下推进改革和在改革中完善法治相统一，引导、推动、规范、保障相关改革，发挥法治在本市治理体系和治理能力现代化中的重要作用。</w:t>
      </w:r>
    </w:p>
    <w:p w14:paraId="5B2E0D09">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市人民代表大会及其常务委员会应当加强对立法工作的组织协调，发挥在立法工作中的主导作用。</w:t>
      </w:r>
    </w:p>
    <w:p w14:paraId="718554F6">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坚持把党的领导贯彻到地方立法工作全过程。严格执行请示报告制度，立法工作中的重大事项，按照党领导立法工作的有关规定及时请示报告。</w:t>
      </w:r>
    </w:p>
    <w:p w14:paraId="2AD06414">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市人民代表大会及其常务委员会根据本市的具体情况和实际需要，可以就城乡建设与管理、生态文明建设、历史文化保护、基层治理等方面的事项制定地方性法规。</w:t>
      </w:r>
    </w:p>
    <w:p w14:paraId="307E9867">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0235B869">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规定本市立法权限范围内特别重大事项的地方性法规，应当由市人民代表大会通过。</w:t>
      </w:r>
    </w:p>
    <w:p w14:paraId="72A1EDEE">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在市人民代表大会闭会期间，常务委员会可以对市人民代表大会制定的地方性法规进行部分补充和修改，但是不得同该法规的基本原则相抵触。</w:t>
      </w:r>
    </w:p>
    <w:p w14:paraId="32F4C8F2">
      <w:pPr>
        <w:rPr>
          <w:rFonts w:ascii="Times New Roman" w:hAnsi="Times New Roman" w:eastAsia="宋体" w:cs="宋体"/>
          <w:szCs w:val="32"/>
        </w:rPr>
      </w:pPr>
    </w:p>
    <w:p w14:paraId="513B0580">
      <w:pPr>
        <w:jc w:val="center"/>
        <w:rPr>
          <w:rFonts w:ascii="Times New Roman" w:hAnsi="Times New Roman" w:eastAsia="黑体" w:cs="黑体"/>
          <w:szCs w:val="32"/>
        </w:rPr>
      </w:pPr>
      <w:bookmarkStart w:id="15" w:name="第二章 制定地方性法规的准备"/>
      <w:bookmarkEnd w:id="15"/>
      <w:r>
        <w:rPr>
          <w:rFonts w:hint="eastAsia" w:ascii="Times New Roman" w:hAnsi="Times New Roman" w:eastAsia="黑体" w:cs="黑体"/>
          <w:szCs w:val="32"/>
        </w:rPr>
        <w:t>第二章　制定地方性法规的准备</w:t>
      </w:r>
    </w:p>
    <w:p w14:paraId="56B2F640">
      <w:pPr>
        <w:rPr>
          <w:rFonts w:ascii="Times New Roman" w:hAnsi="Times New Roman" w:eastAsia="宋体" w:cs="宋体"/>
          <w:szCs w:val="32"/>
        </w:rPr>
      </w:pPr>
    </w:p>
    <w:p w14:paraId="5F694A44">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市人民代表大会常务委员会根据法律、行政法规、省地方性法规实施和全市经济社会发展的需要，编制立法规划和年度立法计划。年度立法计划应当与立法规划相衔接。</w:t>
      </w:r>
    </w:p>
    <w:p w14:paraId="20E3AFA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常务委员会法制工作机构负责编制立法规划草案、拟定年度立法计划草案，并按照常务委员会的要求，督促立法规划和年度立法计划的落实。</w:t>
      </w:r>
    </w:p>
    <w:p w14:paraId="0582D161">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编制立法规划、拟定立法计划，应当认真研究代表议案和建议，广泛征集意见，科学论证评估。</w:t>
      </w:r>
    </w:p>
    <w:p w14:paraId="4F1A88E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常务委员会法制工作机构应当通过新闻媒体发布公告，向社会公开征集立法建议项目；通过信函、座谈会等方式向有关单位和部门、人大代表、基层立法联系点等征集立法建议项目。</w:t>
      </w:r>
    </w:p>
    <w:p w14:paraId="4E7C8F50">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下一届立法规划编制工作应当于本届常务委员会届期最后一年的第三季度开始，主任会议于该年度年底前提出立法规划建议草案，由下一届常务委员会于届期第一年的第一季度完成。立法计划编制工作应当于每年的第三季度开始，于下一年度的二月底前完成。</w:t>
      </w:r>
    </w:p>
    <w:p w14:paraId="650261C3">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国家机关、政党和社会团体、企业事业组织、公民都可以向市人民代表大会常务委员会提出制定、修改、废止地方性法规的建议，并说明理由。</w:t>
      </w:r>
    </w:p>
    <w:p w14:paraId="612AF641">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提出立法建议项目的机关，应当于每年第四季度向市人民代表大会常务委员会提出下一年度立法计划的建议，并报送立法建议项目表，附法规建议稿，明确送审时间。</w:t>
      </w:r>
    </w:p>
    <w:p w14:paraId="5D170E1F">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年度立法计划应当明确法规草案拟提请市人民代表大会常务委员会会议审议的时间。</w:t>
      </w:r>
    </w:p>
    <w:p w14:paraId="1BA22D6E">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常务委员会法制工作机构对提出的立法建议项目进行初步审查，提出立法规划草案和年度立法计划草案的初步方案，并与市人民代表大会各有关的专门委员会、常务委员会工作机构和办事机构、市人民政府司法行政部门研究、协调后，形成立法规划草案和年度立法计划草案，提请主任会议决定。</w:t>
      </w:r>
    </w:p>
    <w:p w14:paraId="37D4D21A">
      <w:pPr>
        <w:ind w:firstLine="632" w:firstLineChars="200"/>
        <w:rPr>
          <w:rFonts w:ascii="Times New Roman" w:hAnsi="Times New Roman" w:cs="仿宋_GB2312"/>
          <w:sz w:val="32"/>
          <w:szCs w:val="32"/>
        </w:rPr>
      </w:pPr>
      <w:r>
        <w:rPr>
          <w:rFonts w:hint="eastAsia" w:ascii="Times New Roman" w:hAnsi="Times New Roman" w:cs="仿宋_GB2312"/>
          <w:sz w:val="32"/>
          <w:szCs w:val="32"/>
        </w:rPr>
        <w:t>必要时，可以组织专家对立法规划草案和立法计划草案进行论证；可以与省人民代表大会常务委员会法制工作机构进行沟通，征求意见。</w:t>
      </w:r>
    </w:p>
    <w:p w14:paraId="6FB6244C">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有下列情形之一的项目，可以优先列入年度立法计划：</w:t>
      </w:r>
    </w:p>
    <w:p w14:paraId="11652838">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（一）涉及推动本市高质量发展或者重点领域、新兴领域等亟需法规规范的；</w:t>
      </w:r>
    </w:p>
    <w:p w14:paraId="445FAE64">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（二）涉及重大民生事项或者社会关注度较高，亟需法规规范的；</w:t>
      </w:r>
    </w:p>
    <w:p w14:paraId="74A3717B">
      <w:pPr>
        <w:ind w:firstLine="632" w:firstLineChars="200"/>
        <w:rPr>
          <w:rFonts w:ascii="Times New Roman" w:hAnsi="Times New Roman" w:cs="仿宋_GB2312"/>
          <w:sz w:val="32"/>
          <w:szCs w:val="32"/>
        </w:rPr>
      </w:pPr>
      <w:r>
        <w:rPr>
          <w:rFonts w:hint="eastAsia" w:ascii="Times New Roman" w:hAnsi="Times New Roman" w:cs="仿宋_GB2312"/>
          <w:sz w:val="32"/>
          <w:szCs w:val="32"/>
        </w:rPr>
        <w:t>（三）相应的法律、行政法规、省地方性法规已作修改，或者本市现行地方性法规已经不适应高质量发展需要，亟待修改的；</w:t>
      </w:r>
    </w:p>
    <w:p w14:paraId="72C79EA1">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（四）其他需要优先列入的情形。</w:t>
      </w:r>
    </w:p>
    <w:p w14:paraId="4357526A">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有下列情形之一的项目，一般不列入年度立法计划：</w:t>
      </w:r>
    </w:p>
    <w:p w14:paraId="40BBB7DF">
      <w:pPr>
        <w:ind w:firstLine="632" w:firstLineChars="200"/>
        <w:rPr>
          <w:rFonts w:ascii="Times New Roman" w:hAnsi="Times New Roman" w:cs="仿宋_GB2312"/>
          <w:sz w:val="32"/>
          <w:szCs w:val="32"/>
        </w:rPr>
      </w:pPr>
      <w:r>
        <w:rPr>
          <w:rFonts w:hint="eastAsia" w:ascii="Times New Roman" w:hAnsi="Times New Roman" w:cs="仿宋_GB2312"/>
          <w:sz w:val="32"/>
          <w:szCs w:val="32"/>
        </w:rPr>
        <w:t>（一）相应的法律、行政法规、省地方性法规正在制定或者修改，即将出台的，或者相关管理体制即将发生变化的；</w:t>
      </w:r>
    </w:p>
    <w:p w14:paraId="0E4924DA">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（二）制定属于实施性的地方性法规，相应的法律、行政法规、省地方性法规实施不满一年的，但法律、行政法规、省地方性法规有特殊要求的除外；</w:t>
      </w:r>
    </w:p>
    <w:p w14:paraId="7A8A6434">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（三）通过制定政府规章能够有效规范的；</w:t>
      </w:r>
    </w:p>
    <w:p w14:paraId="7A5A633A">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（四）其他不宜列入的情形。</w:t>
      </w:r>
    </w:p>
    <w:p w14:paraId="6DC271EC">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拟订年度立法计划时，应当确定一定数量的立法论证项目。立法论证项目应当是拟订下一年度立法计划的基础，未经论证的项目一般不得列入下一年度立法计划。</w:t>
      </w:r>
    </w:p>
    <w:p w14:paraId="64A97149">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年度立法计划由每年市人民代表大会会议后的第一次常务委员会会议前的主任会议确定。</w:t>
      </w:r>
    </w:p>
    <w:p w14:paraId="33513439">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年度立法计划一般不作调整。</w:t>
      </w:r>
    </w:p>
    <w:p w14:paraId="448AC031">
      <w:pPr>
        <w:ind w:firstLine="632" w:firstLineChars="200"/>
        <w:rPr>
          <w:rFonts w:ascii="Times New Roman" w:hAnsi="Times New Roman" w:cs="仿宋_GB2312"/>
          <w:sz w:val="32"/>
          <w:szCs w:val="32"/>
        </w:rPr>
      </w:pPr>
      <w:r>
        <w:rPr>
          <w:rFonts w:hint="eastAsia" w:ascii="Times New Roman" w:hAnsi="Times New Roman" w:cs="仿宋_GB2312"/>
          <w:sz w:val="32"/>
          <w:szCs w:val="32"/>
        </w:rPr>
        <w:t>确需增加立法项目的，由法规案提案人作出书面报告，说明理由，由常务委员会法制工作机构提出意见，报请主任会议决定。</w:t>
      </w:r>
    </w:p>
    <w:p w14:paraId="2050C78D">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年度立法计划项目不能提请常务委员会会议审议的，法规案提案人应当向主任会议作出书面报告，说明原因。</w:t>
      </w:r>
    </w:p>
    <w:p w14:paraId="0CC522DE">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立法规划和年度立法计划由常务委员会主任会议讨论通过，按照程序报请批准后向社会公布。</w:t>
      </w:r>
    </w:p>
    <w:p w14:paraId="6D43603E">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立法规划和年度立法计划应当送省人民代表大会常务委员会法制工作机构。</w:t>
      </w:r>
    </w:p>
    <w:p w14:paraId="1439B78C">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有关部门和单位应当根据年度立法计划的安排，按照保证立法质量的要求，组织法规草案的起草工作，按时提出地方性法规草案。</w:t>
      </w:r>
    </w:p>
    <w:p w14:paraId="3401F61A">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代表大会有关的专门委员会、常务委员会工作机构应当提前参与有关方面的地方性法规草案起草工作；常务委员会法制工作机构应当了解法规草案起草工作进展情况；综合性、全局性、基础性的重要地方性法规草案，可以由有关的专门委员会或者常务委员会工作机构组织起草。</w:t>
      </w:r>
    </w:p>
    <w:p w14:paraId="09FA207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或者常务委员会工作机构组织起草的，可以成立由专门委员会、常务委员会工作机构、市政府部门、专家学者等共同参加的起草小组。起草小组应当按照规定时间完成起草任务，向专门委员会或者常务委员会工作机构提交法规草案、起草说明和其他有关资料。</w:t>
      </w:r>
    </w:p>
    <w:p w14:paraId="667A4E75">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专业性较强的地方性法规草案，可以吸收相关领域的专家参与起草工作，或者委托有关专家、教学科研单位、社会组织起草。</w:t>
      </w:r>
    </w:p>
    <w:p w14:paraId="653F7FEF">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起草地方性法规草案，起草单位应当建立工作责任制度。</w:t>
      </w:r>
    </w:p>
    <w:p w14:paraId="4F5030D7">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起草地方性法规草案，应当开展调查研究，征求意见。涉及行政管理的法规草案，应当征求利益相关方的意见；涉及多个行政管理部门权限的，应当征求相关部门的意见，在向常务委员会会议提出法规案前做好协调工作。</w:t>
      </w:r>
    </w:p>
    <w:p w14:paraId="324057D6">
      <w:pPr>
        <w:rPr>
          <w:rFonts w:ascii="Times New Roman" w:hAnsi="Times New Roman" w:eastAsia="宋体" w:cs="宋体"/>
          <w:szCs w:val="32"/>
        </w:rPr>
      </w:pPr>
    </w:p>
    <w:p w14:paraId="6E96F57A">
      <w:pPr>
        <w:jc w:val="center"/>
        <w:rPr>
          <w:rFonts w:ascii="Times New Roman" w:hAnsi="Times New Roman" w:eastAsia="黑体" w:cs="黑体"/>
          <w:szCs w:val="32"/>
        </w:rPr>
      </w:pPr>
      <w:bookmarkStart w:id="28" w:name="第三章 市人民代表大会立法程序"/>
      <w:bookmarkEnd w:id="28"/>
      <w:r>
        <w:rPr>
          <w:rFonts w:hint="eastAsia" w:ascii="Times New Roman" w:hAnsi="Times New Roman" w:eastAsia="黑体" w:cs="黑体"/>
          <w:szCs w:val="32"/>
        </w:rPr>
        <w:t>第三章　市人民代表大会立法程序</w:t>
      </w:r>
    </w:p>
    <w:p w14:paraId="3702BF03">
      <w:pPr>
        <w:rPr>
          <w:rFonts w:ascii="Times New Roman" w:hAnsi="Times New Roman" w:eastAsia="宋体" w:cs="宋体"/>
          <w:szCs w:val="32"/>
        </w:rPr>
      </w:pPr>
    </w:p>
    <w:p w14:paraId="30BF4520">
      <w:pPr>
        <w:ind w:firstLine="632" w:firstLineChars="200"/>
        <w:rPr>
          <w:rFonts w:ascii="Times New Roman" w:hAnsi="Times New Roman" w:cs="仿宋_GB2312"/>
          <w:sz w:val="32"/>
          <w:szCs w:val="32"/>
        </w:rPr>
      </w:pPr>
      <w:bookmarkStart w:id="29" w:name="第二十四条"/>
      <w:bookmarkEnd w:id="29"/>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市人民代表大会主席团可以向市人民代表大会提出地方性法规案，由市人民代表大会审议。</w:t>
      </w:r>
    </w:p>
    <w:p w14:paraId="0B2DEA8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14:paraId="06A1F3BE">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代表大会代表十人以上联名，可以向市人民代表大会提出地方性法规案，由主席团决定是否列入会议议程，或者先交有关的专门委员会审议，提出是否列入会议议程的意见，再由主席团决定是否列入会议议程。</w:t>
      </w:r>
    </w:p>
    <w:p w14:paraId="001217CA">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专门委员会审议的时候，可以邀请提案人列席会议，发表意见。</w:t>
      </w:r>
    </w:p>
    <w:p w14:paraId="172A3815">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向市人民代表大会提出的地方性法规案，在人民代表大会闭会期间，可以先向常务委员会提出，经常务委员会审议后，决定提请市人民代表大会审议，由常务委员会向大会全体会议作说明，或者由提案人向大会全体会议作说明。</w:t>
      </w:r>
    </w:p>
    <w:p w14:paraId="094566C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14:paraId="20650592">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常务委员会决定提请市人民代表大会审议的地方性法规案，应当在会议举行的一个月前将法规草案及有关资料发给代表，并可以适时组织代表研读讨论，征求代表的意见。</w:t>
      </w:r>
    </w:p>
    <w:p w14:paraId="312FD791">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列入市人民代表大会会议议程的地方性法规案，大会全体会议听取常务委员会或者提案人的说明后，由各代表团审议。</w:t>
      </w:r>
    </w:p>
    <w:p w14:paraId="759A54FF">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w:t>
      </w:r>
    </w:p>
    <w:p w14:paraId="79BB3715">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各代表团审议地方性法规案时，根据代表团的要求，有关机关、组织应当派人到会介绍情况。</w:t>
      </w:r>
    </w:p>
    <w:p w14:paraId="217916B7">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14:paraId="343330E5">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市人民代表大会会议议程的地方性法规案，由法制委员会根据各代表团和有关的专门委员会的审议意见，对地方性法规案进行统一审议，向主席团提出审议结果的报告和法规草案修改稿，对重要的不同意见应当在审议结果的报告中予以说明，经主席团会议审议通过后，印发会议。</w:t>
      </w:r>
    </w:p>
    <w:p w14:paraId="66EC92DB">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14:paraId="0068367B">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主席团常务主席也可以就地方性法规案中的重大的专门性问题，召集代表团推选的有关代表进行讨论，并将讨论的情况和意见向主席团报告。</w:t>
      </w:r>
    </w:p>
    <w:p w14:paraId="2742BB05">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33C8B0B1">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77CAF228">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地方性法规草案修改稿经各代表团审议，由法制委员会根据各代表团的审议意见进行修改，提出法规草案表决稿，由主席团提请大会全体会议表决，由全体代表的过半数通过。</w:t>
      </w:r>
    </w:p>
    <w:p w14:paraId="2C6DF9F2">
      <w:pPr>
        <w:rPr>
          <w:rFonts w:ascii="Times New Roman" w:hAnsi="Times New Roman" w:eastAsia="宋体" w:cs="宋体"/>
          <w:szCs w:val="32"/>
        </w:rPr>
      </w:pPr>
    </w:p>
    <w:p w14:paraId="27A5C78E">
      <w:pPr>
        <w:jc w:val="center"/>
        <w:rPr>
          <w:rFonts w:ascii="Times New Roman" w:hAnsi="Times New Roman" w:eastAsia="黑体" w:cs="黑体"/>
          <w:szCs w:val="32"/>
        </w:rPr>
      </w:pPr>
      <w:bookmarkStart w:id="40" w:name="第四章 市人民代表大会常务委员会立法程序"/>
      <w:bookmarkEnd w:id="40"/>
      <w:r>
        <w:rPr>
          <w:rFonts w:hint="eastAsia" w:ascii="Times New Roman" w:hAnsi="Times New Roman" w:eastAsia="黑体" w:cs="黑体"/>
          <w:szCs w:val="32"/>
        </w:rPr>
        <w:t>第四章　市人民代表大会常务委员会立法程序</w:t>
      </w:r>
    </w:p>
    <w:p w14:paraId="4CF938F2">
      <w:pPr>
        <w:rPr>
          <w:rFonts w:ascii="Times New Roman" w:hAnsi="Times New Roman" w:eastAsia="宋体" w:cs="宋体"/>
          <w:szCs w:val="32"/>
        </w:rPr>
      </w:pPr>
    </w:p>
    <w:p w14:paraId="3E1FF30E">
      <w:pPr>
        <w:ind w:firstLine="632" w:firstLineChars="200"/>
        <w:rPr>
          <w:rFonts w:ascii="Times New Roman" w:hAnsi="Times New Roman" w:cs="仿宋_GB2312"/>
          <w:sz w:val="32"/>
          <w:szCs w:val="32"/>
        </w:rPr>
      </w:pPr>
      <w:bookmarkStart w:id="41" w:name="第三十五条"/>
      <w:bookmarkEnd w:id="41"/>
      <w:r>
        <w:rPr>
          <w:rFonts w:hint="eastAsia" w:ascii="Times New Roman" w:hAnsi="Times New Roman" w:eastAsia="黑体" w:cs="黑体"/>
          <w:sz w:val="32"/>
          <w:szCs w:val="32"/>
        </w:rPr>
        <w:t>第三十五条</w:t>
      </w:r>
      <w:r>
        <w:rPr>
          <w:rFonts w:hint="eastAsia" w:ascii="Times New Roman" w:hAnsi="Times New Roman" w:cs="仿宋_GB2312"/>
          <w:sz w:val="32"/>
          <w:szCs w:val="32"/>
        </w:rPr>
        <w:t>　主任会议可以向常务委员会提出地方性法规案，由常务委员会会议审议。</w:t>
      </w:r>
    </w:p>
    <w:p w14:paraId="31E0879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提请常务委员会会议审议，或者先交有关的专门委员会审议、提出报告，再提请常务委员会会议审议。如果主任会议认为地方性法规案有重大问题需要进一步研究的，可以建议提案人修改完善后再向常务委员会提出。</w:t>
      </w:r>
    </w:p>
    <w:p w14:paraId="2B1E5282">
      <w:pPr>
        <w:ind w:firstLine="632" w:firstLineChars="200"/>
        <w:rPr>
          <w:rFonts w:ascii="Times New Roman" w:hAnsi="Times New Roman" w:cs="仿宋_GB2312"/>
          <w:sz w:val="32"/>
          <w:szCs w:val="32"/>
        </w:rPr>
      </w:pPr>
      <w:bookmarkStart w:id="42" w:name="第三十六条"/>
      <w:bookmarkEnd w:id="42"/>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组成人员五人以上联名，可以向常务委员会提出地方性法规案，由主任会议决定是否提请常务委员会会议审议，或者先交有关的专门委员会审议，提出是否列入会议议程的意见，再决定是否提请常务委员会审议。不列入常务委员会会议议程的，应当向常务委员会会议报告或者向提案人说明。</w:t>
      </w:r>
    </w:p>
    <w:p w14:paraId="2080B408">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专门委员会审议的时候，可以邀请提案人列席会议，发表意见。</w:t>
      </w:r>
    </w:p>
    <w:p w14:paraId="156D3E25">
      <w:pPr>
        <w:ind w:firstLine="632" w:firstLineChars="200"/>
        <w:rPr>
          <w:rFonts w:ascii="Times New Roman" w:hAnsi="Times New Roman" w:cs="仿宋_GB2312"/>
          <w:sz w:val="32"/>
          <w:szCs w:val="32"/>
        </w:rPr>
      </w:pPr>
      <w:bookmarkStart w:id="43" w:name="第三十七条"/>
      <w:bookmarkEnd w:id="43"/>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收到提请审议的地方性法规案后，主任会议先交有关的专门委员会审议的，有关的专门委员会应当对地方性法规案的立法必要性、主要内容和体例的可行性以及是否列入会议议程等进行审议，提出意见，向主任会议报告。</w:t>
      </w:r>
    </w:p>
    <w:p w14:paraId="2099770F">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向常务委员会提出地方性法规案，一般应当在常务委员会会议举行的十五个工作日前提出。</w:t>
      </w:r>
    </w:p>
    <w:p w14:paraId="34E2AE8B">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地方性法规草案与市人民代表大会及其常务委员会制定的其他地方性法规相关规定不一致的，提案人应当予以说明并提出处理意见，必要时应当同时提出修改或者废止本市其他地方性法规相关规定的议案。</w:t>
      </w:r>
    </w:p>
    <w:p w14:paraId="5B29CE45">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法制委员会和有关的专门委员会审议地方性法规案时，认为需要修改或者废止其他地方性法规相关规定的，应当提出处理意见。</w:t>
      </w:r>
    </w:p>
    <w:p w14:paraId="7EC3B977">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列入常务委员会会议议程的地方性法规案，除特殊情况外，应当在会议举行的七日前将地方性法规草案及有关资料发给常务委员会组成人员。</w:t>
      </w:r>
    </w:p>
    <w:p w14:paraId="2C8BD5A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常务委员会组成人员应当对地方性法规草案进行调查研究，认真准备审议意见。</w:t>
      </w:r>
    </w:p>
    <w:p w14:paraId="0D3D0ED0">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常务委员会会议审议地方性法规案，应当安排充足的时间，保证常务委员会组成人员充分发表意见。</w:t>
      </w:r>
    </w:p>
    <w:p w14:paraId="7C401592">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对于涉及面广、情况复杂、条文较多的法规草案，应当适当增加审议时间。</w:t>
      </w:r>
    </w:p>
    <w:p w14:paraId="2BAA0E54">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常务委员会会议审议地方性法规案时，应当邀请有关的市人民代表大会代表列席会议。</w:t>
      </w:r>
    </w:p>
    <w:p w14:paraId="347AC110">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专门委员会、常务委员会工作机构可以邀请有关的市人民代表大会代表参与立法工作，也可以邀请有关的全国人民代表大会代表、省人民代表大会代表列席审议相关法规的专门委员会、常务委员会工作机构会议。</w:t>
      </w:r>
    </w:p>
    <w:p w14:paraId="3B751291">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一般应当经三次常务委员会会议审议后交付表决。各方面意见比较一致的，可以经两次常务委员会会议审议后交付表决。调整事项较为单一或者部分修改、废止的地方性法规案，各方面的意见比较一致，或者遇有紧急情形的，也可以经一次常务委员会会议审议即交付表决。</w:t>
      </w:r>
    </w:p>
    <w:p w14:paraId="45C5FB8F">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常务委员会会议第一次审议地方性法规案，在全体会议上听取提案人的说明，由分组会议进行初步审议。</w:t>
      </w:r>
    </w:p>
    <w:p w14:paraId="1B49DD0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常务委员会会议第二次审议地方性法规案，在全体会议上听取法制委员会关于法规草案修改情况和主要问题的汇报，由分组会议进一步审议。</w:t>
      </w:r>
    </w:p>
    <w:p w14:paraId="45CACBA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常务委员会会议第三次审议地方性法规案，在全体会议上听取法制委员会关于法规草案审议结果的报告，由分组会议对法规草案修改稿进行审议。</w:t>
      </w:r>
    </w:p>
    <w:p w14:paraId="0C261FC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常务委员会审议地方性法规案时，根据需要，可以召开联组会议或者全体会议，对法规草案中的主要问题进行讨论。</w:t>
      </w:r>
    </w:p>
    <w:p w14:paraId="7DA91A22">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常务委员会分组会议审议地方性法规案时，提案人应当派人听取意见，回答询问。</w:t>
      </w:r>
    </w:p>
    <w:p w14:paraId="2B345F3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常务委员会分组会议审议地方性法规案时，根据要求，有关机关、组织应当派人介绍情况。</w:t>
      </w:r>
    </w:p>
    <w:p w14:paraId="17DB8CFA">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列入常务委员会会议议程的地方性法规案，由有关的专门委员会进行审议，提出审议意见，印发常务委员会会议。</w:t>
      </w:r>
    </w:p>
    <w:p w14:paraId="74573E28">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专门委员会审议地方性法规案时，应当召开全体会议审议，根据需要，可以要求有关机关、组织派负责人说明情况。</w:t>
      </w:r>
    </w:p>
    <w:p w14:paraId="3D4919A4">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专门委员会审议地方性法规案时，可以邀请其他专门委员会的成员列席会议，发表意见。</w:t>
      </w:r>
    </w:p>
    <w:p w14:paraId="7439C6C2">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常务委员会会议议程的地方性法规案，由法制委员会根据常务委员会组成人员、有关的专门委员会的审议意见和各方面提出的意见，对地方性法规案进行统一审议，提出修改情况的汇报或者审议结果的报告和地方性法规草案修改稿，对重要的不同意见应当在审议结果报告中予以说明。对有关的专门委员会的审议意见没有采纳的，应当向有关的专门委员会反馈。</w:t>
      </w:r>
    </w:p>
    <w:p w14:paraId="1E92926B">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法制委员会审议法规案时，可以邀请有关的专门委员会的成员列席会议，发表意见。</w:t>
      </w:r>
    </w:p>
    <w:p w14:paraId="1AFB36E3">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专门委员会之间对地方性法规草案的重要问题意见不一致时，应当向主任会议报告。</w:t>
      </w:r>
    </w:p>
    <w:p w14:paraId="33762CB4">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列入常务委员会会议议程的地方性法规案，法制委员会、有关的专门委员会和常务委员会工作机构应当听取各方面的意见。听取意见可以采取座谈会、论证会、听证会等多种形式。</w:t>
      </w:r>
    </w:p>
    <w:p w14:paraId="09C6BF7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地方性法规案有关问题专业性较强，需要进行可行性评价的，应当召开论证会，听取有关专家、部门和市人民代表大会代表等方面的意见。论证情况应当向常务委员会报告。</w:t>
      </w:r>
    </w:p>
    <w:p w14:paraId="60671E6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38F05A6D">
      <w:pPr>
        <w:ind w:firstLine="632" w:firstLineChars="200"/>
        <w:rPr>
          <w:rFonts w:ascii="Times New Roman" w:hAnsi="Times New Roman" w:cs="仿宋_GB2312"/>
          <w:sz w:val="32"/>
          <w:szCs w:val="32"/>
        </w:rPr>
      </w:pPr>
      <w:bookmarkStart w:id="56" w:name="第五十条"/>
      <w:bookmarkEnd w:id="56"/>
      <w:r>
        <w:rPr>
          <w:rFonts w:hint="eastAsia" w:ascii="Times New Roman" w:hAnsi="Times New Roman" w:eastAsia="黑体" w:cs="黑体"/>
          <w:sz w:val="32"/>
          <w:szCs w:val="32"/>
        </w:rPr>
        <w:t>第五十条</w:t>
      </w:r>
      <w:r>
        <w:rPr>
          <w:rFonts w:hint="eastAsia" w:ascii="Times New Roman" w:hAnsi="Times New Roman" w:cs="仿宋_GB2312"/>
          <w:sz w:val="32"/>
          <w:szCs w:val="32"/>
        </w:rPr>
        <w:t>　法制委员会、有关的专门委员会和常务委员会工作机构、办事机构，应当根据法规草案的内容，向相关领域的市人民代表大会代表、县（市、区）人民代表大会常务委员会和有关机关、组织及专家发函征求意见。</w:t>
      </w:r>
    </w:p>
    <w:p w14:paraId="219C22AD">
      <w:pPr>
        <w:ind w:firstLine="632" w:firstLineChars="200"/>
        <w:rPr>
          <w:rFonts w:ascii="Times New Roman" w:hAnsi="Times New Roman" w:cs="仿宋_GB2312"/>
          <w:sz w:val="32"/>
          <w:szCs w:val="32"/>
        </w:rPr>
      </w:pPr>
      <w:bookmarkStart w:id="57" w:name="第五十一条"/>
      <w:bookmarkEnd w:id="57"/>
      <w:r>
        <w:rPr>
          <w:rFonts w:hint="eastAsia" w:ascii="Times New Roman" w:hAnsi="Times New Roman" w:eastAsia="黑体" w:cs="黑体"/>
          <w:sz w:val="32"/>
          <w:szCs w:val="32"/>
        </w:rPr>
        <w:t>第五十一条</w:t>
      </w:r>
      <w:r>
        <w:rPr>
          <w:rFonts w:hint="eastAsia" w:ascii="Times New Roman" w:hAnsi="Times New Roman" w:cs="仿宋_GB2312"/>
          <w:sz w:val="32"/>
          <w:szCs w:val="32"/>
        </w:rPr>
        <w:t>　列入常务委员会会议议程的地方性法规案，应当在常务委员会会议后将法规草案及其起草、修改的说明等向社会公布，征求意见，但是经主任会议决定不公布的除外。向社会公布征求意见的时间一般不少于十五日。</w:t>
      </w:r>
    </w:p>
    <w:p w14:paraId="421EDC63">
      <w:pPr>
        <w:ind w:firstLine="632" w:firstLineChars="200"/>
        <w:rPr>
          <w:rFonts w:ascii="Times New Roman" w:hAnsi="Times New Roman" w:cs="仿宋_GB2312"/>
          <w:sz w:val="32"/>
          <w:szCs w:val="32"/>
        </w:rPr>
      </w:pPr>
      <w:r>
        <w:rPr>
          <w:rFonts w:hint="eastAsia" w:ascii="Times New Roman" w:hAnsi="Times New Roman" w:cs="仿宋_GB2312"/>
          <w:sz w:val="32"/>
          <w:szCs w:val="32"/>
        </w:rPr>
        <w:t>各机关、组织和公民提出的意见发送至常务委员会工作机构。征求意见的采纳情况以适当形式向社会反馈。</w:t>
      </w:r>
    </w:p>
    <w:p w14:paraId="57C4F2D0">
      <w:pPr>
        <w:ind w:firstLine="632" w:firstLineChars="200"/>
        <w:rPr>
          <w:rFonts w:ascii="Times New Roman" w:hAnsi="Times New Roman" w:cs="仿宋_GB2312"/>
          <w:sz w:val="32"/>
          <w:szCs w:val="32"/>
        </w:rPr>
      </w:pPr>
      <w:bookmarkStart w:id="58" w:name="第五十二条"/>
      <w:bookmarkEnd w:id="58"/>
      <w:r>
        <w:rPr>
          <w:rFonts w:hint="eastAsia" w:ascii="Times New Roman" w:hAnsi="Times New Roman" w:eastAsia="黑体" w:cs="黑体"/>
          <w:sz w:val="32"/>
          <w:szCs w:val="32"/>
        </w:rPr>
        <w:t>第五十二条</w:t>
      </w:r>
      <w:r>
        <w:rPr>
          <w:rFonts w:hint="eastAsia" w:ascii="Times New Roman" w:hAnsi="Times New Roman" w:cs="仿宋_GB2312"/>
          <w:sz w:val="32"/>
          <w:szCs w:val="32"/>
        </w:rPr>
        <w:t>　列入常务委员会会议议程的地方性法规案，常务委员会工作机构应当收集整理分组审议的意见和各方面提出的意见以及其他有关资料，分送法制委员会和有关的专门委员会，并根据需要，印发常务委员会会议。</w:t>
      </w:r>
    </w:p>
    <w:p w14:paraId="0C7076EB">
      <w:pPr>
        <w:ind w:firstLine="632" w:firstLineChars="200"/>
        <w:rPr>
          <w:rFonts w:ascii="Times New Roman" w:hAnsi="Times New Roman" w:cs="仿宋_GB2312"/>
          <w:sz w:val="32"/>
          <w:szCs w:val="32"/>
        </w:rPr>
      </w:pPr>
      <w:bookmarkStart w:id="59" w:name="第五十三条"/>
      <w:bookmarkEnd w:id="59"/>
      <w:r>
        <w:rPr>
          <w:rFonts w:hint="eastAsia" w:ascii="Times New Roman" w:hAnsi="Times New Roman" w:eastAsia="黑体" w:cs="黑体"/>
          <w:sz w:val="32"/>
          <w:szCs w:val="32"/>
        </w:rPr>
        <w:t>第五十三条</w:t>
      </w:r>
      <w:r>
        <w:rPr>
          <w:rFonts w:hint="eastAsia" w:ascii="Times New Roman" w:hAnsi="Times New Roman" w:cs="仿宋_GB2312"/>
          <w:sz w:val="32"/>
          <w:szCs w:val="32"/>
        </w:rPr>
        <w:t>　拟提请常务委员会会议审议通过的地方性法规案，在法制委员会提出审议结果报告前，常务委员会工作机构可以对法规草案中主要制度规范的可行性、法规出台时机、法规实施的社会效果和可能出现的问题等进行评估。评估情况由法制委员会在审议结果报告中予以说明。</w:t>
      </w:r>
    </w:p>
    <w:p w14:paraId="2E6FDB5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地方性法规案通过前，可以就地方性法规案有关问题与省人民代表大会法制委员会及有关的专门委员会进行沟通，征求意见。</w:t>
      </w:r>
    </w:p>
    <w:p w14:paraId="6776CB85">
      <w:pPr>
        <w:ind w:firstLine="632" w:firstLineChars="200"/>
        <w:rPr>
          <w:rFonts w:ascii="Times New Roman" w:hAnsi="Times New Roman" w:cs="仿宋_GB2312"/>
          <w:sz w:val="32"/>
          <w:szCs w:val="32"/>
        </w:rPr>
      </w:pPr>
      <w:bookmarkStart w:id="60" w:name="第五十四条"/>
      <w:bookmarkEnd w:id="60"/>
      <w:r>
        <w:rPr>
          <w:rFonts w:hint="eastAsia" w:ascii="Times New Roman" w:hAnsi="Times New Roman" w:eastAsia="黑体" w:cs="黑体"/>
          <w:sz w:val="32"/>
          <w:szCs w:val="32"/>
        </w:rPr>
        <w:t>第五十四条</w:t>
      </w:r>
      <w:r>
        <w:rPr>
          <w:rFonts w:hint="eastAsia" w:ascii="Times New Roman" w:hAnsi="Times New Roman" w:cs="仿宋_GB2312"/>
          <w:sz w:val="32"/>
          <w:szCs w:val="32"/>
        </w:rPr>
        <w:t>　列入常务委员会会议议程的地方性法规案，在交付表决前，提案人要求撤回的，应当书面说明理由，经主任会议同意，并向常务委员会报告，对该地方性法规案的审议即行终止。</w:t>
      </w:r>
    </w:p>
    <w:p w14:paraId="6D59B90C">
      <w:pPr>
        <w:ind w:firstLine="632" w:firstLineChars="200"/>
        <w:rPr>
          <w:rFonts w:ascii="Times New Roman" w:hAnsi="Times New Roman" w:cs="仿宋_GB2312"/>
          <w:sz w:val="32"/>
          <w:szCs w:val="32"/>
        </w:rPr>
      </w:pPr>
      <w:bookmarkStart w:id="61" w:name="第五十五条"/>
      <w:bookmarkEnd w:id="61"/>
      <w:r>
        <w:rPr>
          <w:rFonts w:hint="eastAsia" w:ascii="Times New Roman" w:hAnsi="Times New Roman" w:eastAsia="黑体" w:cs="黑体"/>
          <w:sz w:val="32"/>
          <w:szCs w:val="32"/>
        </w:rPr>
        <w:t>第五十五条</w:t>
      </w:r>
      <w:r>
        <w:rPr>
          <w:rFonts w:hint="eastAsia" w:ascii="Times New Roman" w:hAnsi="Times New Roman" w:cs="仿宋_GB2312"/>
          <w:sz w:val="32"/>
          <w:szCs w:val="32"/>
        </w:rPr>
        <w:t>　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4005598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地方性法规草案表决稿交付常务委员会会议表决前，主任会议根据常务委员会会议审议的情况，可以决定将个别意见分歧较大的重要条款提请常务委员会会议单独表决。</w:t>
      </w:r>
    </w:p>
    <w:p w14:paraId="31ECBBC0">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单独表决的条款经常务委员会会议表决后，主任会议根据单独表决的情况，可以决定将法规草案表决稿交付表决，也可以决定暂不付表决，交法制委员会和有关的专门委员会进一步审议。</w:t>
      </w:r>
    </w:p>
    <w:p w14:paraId="019BF239">
      <w:pPr>
        <w:ind w:firstLine="632" w:firstLineChars="200"/>
        <w:rPr>
          <w:rFonts w:ascii="Times New Roman" w:hAnsi="Times New Roman" w:cs="仿宋_GB2312"/>
          <w:sz w:val="32"/>
          <w:szCs w:val="32"/>
        </w:rPr>
      </w:pPr>
      <w:bookmarkStart w:id="62" w:name="第五十六条"/>
      <w:bookmarkEnd w:id="62"/>
      <w:r>
        <w:rPr>
          <w:rFonts w:hint="eastAsia" w:ascii="Times New Roman" w:hAnsi="Times New Roman" w:eastAsia="黑体" w:cs="黑体"/>
          <w:sz w:val="32"/>
          <w:szCs w:val="32"/>
        </w:rPr>
        <w:t>第五十六条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39982658">
      <w:pPr>
        <w:ind w:firstLine="632" w:firstLineChars="200"/>
        <w:rPr>
          <w:rFonts w:ascii="Times New Roman" w:hAnsi="Times New Roman" w:cs="仿宋_GB2312"/>
          <w:sz w:val="32"/>
          <w:szCs w:val="32"/>
        </w:rPr>
      </w:pPr>
      <w:bookmarkStart w:id="63" w:name="第五十七条"/>
      <w:bookmarkEnd w:id="63"/>
      <w:r>
        <w:rPr>
          <w:rFonts w:hint="eastAsia" w:ascii="Times New Roman" w:hAnsi="Times New Roman" w:eastAsia="黑体" w:cs="黑体"/>
          <w:sz w:val="32"/>
          <w:szCs w:val="32"/>
        </w:rPr>
        <w:t>第五十七条</w:t>
      </w:r>
      <w:r>
        <w:rPr>
          <w:rFonts w:hint="eastAsia" w:ascii="Times New Roman" w:hAnsi="Times New Roman" w:cs="仿宋_GB2312"/>
          <w:sz w:val="32"/>
          <w:szCs w:val="32"/>
        </w:rPr>
        <w:t>　对多部地方性法规中涉及同类事项的个别条款进行修改，一并提出法规案的，经主任会议决定，可以合并表决，也可以分别表决。</w:t>
      </w:r>
    </w:p>
    <w:p w14:paraId="0C1F5E65">
      <w:pPr>
        <w:rPr>
          <w:rFonts w:ascii="Times New Roman" w:hAnsi="Times New Roman" w:eastAsia="宋体" w:cs="宋体"/>
          <w:szCs w:val="32"/>
        </w:rPr>
      </w:pPr>
    </w:p>
    <w:p w14:paraId="7B4EABCF">
      <w:pPr>
        <w:jc w:val="center"/>
        <w:rPr>
          <w:rFonts w:ascii="Times New Roman" w:hAnsi="Times New Roman" w:eastAsia="黑体" w:cs="黑体"/>
          <w:szCs w:val="32"/>
        </w:rPr>
      </w:pPr>
      <w:bookmarkStart w:id="64" w:name="第五章 地方性法规的报批、公布"/>
      <w:bookmarkEnd w:id="64"/>
      <w:r>
        <w:rPr>
          <w:rFonts w:hint="eastAsia" w:ascii="Times New Roman" w:hAnsi="Times New Roman" w:eastAsia="黑体" w:cs="黑体"/>
          <w:szCs w:val="32"/>
        </w:rPr>
        <w:t>第五章　地方性法规的报批、公布</w:t>
      </w:r>
    </w:p>
    <w:p w14:paraId="62E59F91">
      <w:pPr>
        <w:rPr>
          <w:rFonts w:ascii="Times New Roman" w:hAnsi="Times New Roman" w:eastAsia="宋体" w:cs="宋体"/>
          <w:szCs w:val="32"/>
        </w:rPr>
      </w:pPr>
    </w:p>
    <w:p w14:paraId="3B1E0B0A">
      <w:pPr>
        <w:ind w:firstLine="632" w:firstLineChars="200"/>
        <w:rPr>
          <w:rFonts w:ascii="Times New Roman" w:hAnsi="Times New Roman" w:cs="仿宋_GB2312"/>
          <w:sz w:val="32"/>
          <w:szCs w:val="32"/>
        </w:rPr>
      </w:pPr>
      <w:bookmarkStart w:id="65" w:name="第五十八条"/>
      <w:bookmarkEnd w:id="65"/>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市人民代表大会及其常务委员会制定、修改和废止的地方性法规，由常务委员会报请省人民代表大会常务委员会批准。</w:t>
      </w:r>
    </w:p>
    <w:p w14:paraId="2E23112A">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省人民代表大会常务委员会批准的地方性法规，应当在省人民代表大会常务委员会会议举行十五日前，向省人民代表大会常务委员会提交报请批准的书面报告，并附地方性法规文本及其说明和法律依据等有关材料。</w:t>
      </w:r>
    </w:p>
    <w:p w14:paraId="1CDE6F81">
      <w:pPr>
        <w:ind w:firstLine="632" w:firstLineChars="200"/>
        <w:rPr>
          <w:rFonts w:ascii="Times New Roman" w:hAnsi="Times New Roman" w:cs="仿宋_GB2312"/>
          <w:sz w:val="32"/>
          <w:szCs w:val="32"/>
        </w:rPr>
      </w:pPr>
      <w:bookmarkStart w:id="66" w:name="第五十九条"/>
      <w:bookmarkEnd w:id="66"/>
      <w:r>
        <w:rPr>
          <w:rFonts w:hint="eastAsia" w:ascii="Times New Roman" w:hAnsi="Times New Roman" w:eastAsia="黑体" w:cs="黑体"/>
          <w:sz w:val="32"/>
          <w:szCs w:val="32"/>
        </w:rPr>
        <w:t>第五十九条</w:t>
      </w:r>
      <w:r>
        <w:rPr>
          <w:rFonts w:hint="eastAsia" w:ascii="Times New Roman" w:hAnsi="Times New Roman" w:cs="仿宋_GB2312"/>
          <w:sz w:val="32"/>
          <w:szCs w:val="32"/>
        </w:rPr>
        <w:t>　地方性法规报经批准后，由常务委员会发布公告予以公布，并及时刊登在常务委员会会刊和《铁岭日报》上。</w:t>
      </w:r>
    </w:p>
    <w:p w14:paraId="5672A259">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在常务委员会会刊上刊登的地方性法规文本为标准文本。</w:t>
      </w:r>
    </w:p>
    <w:p w14:paraId="06C6165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地方性法规应当明确规定施行日期。</w:t>
      </w:r>
    </w:p>
    <w:p w14:paraId="03FAAC01">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公布地方性法规的公告应当载明该地方性法规的制定机关、批准机关、通过日期、批准日期和施行日期。</w:t>
      </w:r>
    </w:p>
    <w:p w14:paraId="03ED2CFA">
      <w:pPr>
        <w:rPr>
          <w:rFonts w:ascii="Times New Roman" w:hAnsi="Times New Roman" w:eastAsia="宋体" w:cs="宋体"/>
          <w:szCs w:val="32"/>
        </w:rPr>
      </w:pPr>
    </w:p>
    <w:p w14:paraId="070F493C">
      <w:pPr>
        <w:jc w:val="center"/>
        <w:rPr>
          <w:rFonts w:ascii="Times New Roman" w:hAnsi="Times New Roman" w:eastAsia="黑体" w:cs="黑体"/>
          <w:szCs w:val="32"/>
        </w:rPr>
      </w:pPr>
      <w:bookmarkStart w:id="67" w:name="第六章 地方性法规的解释、修改、废止"/>
      <w:bookmarkEnd w:id="67"/>
      <w:r>
        <w:rPr>
          <w:rFonts w:hint="eastAsia" w:ascii="Times New Roman" w:hAnsi="Times New Roman" w:eastAsia="黑体" w:cs="黑体"/>
          <w:szCs w:val="32"/>
        </w:rPr>
        <w:t>第六章　地方性法规的解释、修改、废止</w:t>
      </w:r>
    </w:p>
    <w:p w14:paraId="00D3DDF4">
      <w:pPr>
        <w:rPr>
          <w:rFonts w:ascii="Times New Roman" w:hAnsi="Times New Roman" w:eastAsia="宋体" w:cs="宋体"/>
          <w:szCs w:val="32"/>
        </w:rPr>
      </w:pPr>
    </w:p>
    <w:p w14:paraId="47C19D70">
      <w:pPr>
        <w:ind w:firstLine="632" w:firstLineChars="200"/>
        <w:rPr>
          <w:rFonts w:ascii="Times New Roman" w:hAnsi="Times New Roman" w:cs="仿宋_GB2312"/>
          <w:sz w:val="32"/>
          <w:szCs w:val="32"/>
        </w:rPr>
      </w:pPr>
      <w:bookmarkStart w:id="68" w:name="第六十条"/>
      <w:bookmarkEnd w:id="68"/>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市人民代表大会及其常务委员会通过的地方性法规的解释权属于市人民代表大会常务委员会。</w:t>
      </w:r>
    </w:p>
    <w:p w14:paraId="0A7BB33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地方性法规有以下情况之一的，由市人民代表大会常务委员会解释：</w:t>
      </w:r>
    </w:p>
    <w:p w14:paraId="3BDD3F3C">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70EAEC1C">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（二）地方性法规制定后出现新的情况，需要明确适用法规依据的。</w:t>
      </w:r>
    </w:p>
    <w:p w14:paraId="7B61ACBF">
      <w:pPr>
        <w:ind w:firstLine="632" w:firstLineChars="200"/>
        <w:rPr>
          <w:rFonts w:ascii="Times New Roman" w:hAnsi="Times New Roman" w:cs="仿宋_GB2312"/>
          <w:sz w:val="32"/>
          <w:szCs w:val="32"/>
        </w:rPr>
      </w:pPr>
      <w:bookmarkStart w:id="69" w:name="第六十一条"/>
      <w:bookmarkEnd w:id="69"/>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市人民政府、市监察委员会、市中级人民法院、市人民检察院、市人民代表大会各专门委员会和县（市、区）人民代表大会常务委员会，可以向市人民代表大会常务委员会提出地方性法规解释要求。</w:t>
      </w:r>
    </w:p>
    <w:p w14:paraId="7C59834A">
      <w:pPr>
        <w:ind w:firstLine="632" w:firstLineChars="200"/>
        <w:rPr>
          <w:rFonts w:ascii="Times New Roman" w:hAnsi="Times New Roman" w:cs="仿宋_GB2312"/>
          <w:sz w:val="32"/>
          <w:szCs w:val="32"/>
        </w:rPr>
      </w:pPr>
      <w:bookmarkStart w:id="70" w:name="第六十二条"/>
      <w:bookmarkEnd w:id="70"/>
      <w:r>
        <w:rPr>
          <w:rFonts w:hint="eastAsia" w:ascii="Times New Roman" w:hAnsi="Times New Roman" w:eastAsia="黑体" w:cs="黑体"/>
          <w:sz w:val="32"/>
          <w:szCs w:val="32"/>
        </w:rPr>
        <w:t>第六十二条</w:t>
      </w:r>
      <w:r>
        <w:rPr>
          <w:rFonts w:hint="eastAsia" w:ascii="Times New Roman" w:hAnsi="Times New Roman" w:cs="仿宋_GB2312"/>
          <w:sz w:val="32"/>
          <w:szCs w:val="32"/>
        </w:rPr>
        <w:t>　常务委员会法制工作机构研究拟订地方性法规解释草案，由主任会议决定列入常务委员会会议议程。</w:t>
      </w:r>
    </w:p>
    <w:p w14:paraId="46C85C09">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列入常务委员会会议议程的地方性法规解释草案，由法制委员会在会议上作法规解释说明，由分组会议对法规解释草案进行审议。</w:t>
      </w:r>
    </w:p>
    <w:p w14:paraId="24FBD7B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地方性法规解释草案经常务委员会会议审议，由法制委员会根据常务委员会组成人员的审议意见进行审议、修改，提出法规解释草案表决稿。</w:t>
      </w:r>
    </w:p>
    <w:p w14:paraId="00D4C6EF">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地方性法规解释草案表决稿由主任会议决定提请常务委员会全体会议表决，由常务委员会全体组成人员的过半数通过，报经省人民代表大会常务委员会批准后，由常务委员会发布公告予以公布。</w:t>
      </w:r>
    </w:p>
    <w:p w14:paraId="329FC47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常务委员会的地方性法规解释同地方性法规具有同等效力。</w:t>
      </w:r>
    </w:p>
    <w:p w14:paraId="542A236D">
      <w:pPr>
        <w:ind w:firstLine="632" w:firstLineChars="200"/>
        <w:rPr>
          <w:rFonts w:ascii="Times New Roman" w:hAnsi="Times New Roman" w:cs="仿宋_GB2312"/>
          <w:sz w:val="32"/>
          <w:szCs w:val="32"/>
        </w:rPr>
      </w:pPr>
      <w:bookmarkStart w:id="71" w:name="第六十三条"/>
      <w:bookmarkEnd w:id="71"/>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市人民代表大会常务委员会法制工作机构可以对有关具体问题的地方性法规询问进行研究予以答复，并报常务委员会备案。</w:t>
      </w:r>
    </w:p>
    <w:p w14:paraId="15863958">
      <w:pPr>
        <w:ind w:firstLine="632" w:firstLineChars="200"/>
        <w:rPr>
          <w:rFonts w:ascii="Times New Roman" w:hAnsi="Times New Roman" w:cs="仿宋_GB2312"/>
          <w:sz w:val="32"/>
          <w:szCs w:val="32"/>
        </w:rPr>
      </w:pPr>
      <w:bookmarkStart w:id="72" w:name="第六十四条"/>
      <w:bookmarkEnd w:id="72"/>
      <w:r>
        <w:rPr>
          <w:rFonts w:hint="eastAsia" w:ascii="Times New Roman" w:hAnsi="Times New Roman" w:eastAsia="黑体" w:cs="黑体"/>
          <w:sz w:val="32"/>
          <w:szCs w:val="32"/>
        </w:rPr>
        <w:t>第六十四条</w:t>
      </w:r>
      <w:r>
        <w:rPr>
          <w:rFonts w:hint="eastAsia" w:ascii="Times New Roman" w:hAnsi="Times New Roman" w:cs="仿宋_GB2312"/>
          <w:sz w:val="32"/>
          <w:szCs w:val="32"/>
        </w:rPr>
        <w:t>　地方性法规实施一段时间后，市人民代表大会有关的专门委员会或者常务委员会有关的工作机构、办事机构可以组织对地方性法规或者地方性法规中有关规定进行立法后评估。评估情况应当向常务委员会报告。</w:t>
      </w:r>
    </w:p>
    <w:p w14:paraId="62A7B6AC">
      <w:pPr>
        <w:ind w:firstLine="632" w:firstLineChars="200"/>
        <w:rPr>
          <w:rFonts w:ascii="Times New Roman" w:hAnsi="Times New Roman" w:cs="仿宋_GB2312"/>
          <w:sz w:val="32"/>
          <w:szCs w:val="32"/>
        </w:rPr>
      </w:pPr>
      <w:r>
        <w:rPr>
          <w:rFonts w:hint="eastAsia" w:ascii="Times New Roman" w:hAnsi="Times New Roman" w:cs="仿宋_GB2312"/>
          <w:sz w:val="32"/>
          <w:szCs w:val="32"/>
        </w:rPr>
        <w:t>评估后认为需要对地方性法规进行修改、废止的，有地方性法规案提案权的主体应当及时提出立项申请。</w:t>
      </w:r>
    </w:p>
    <w:p w14:paraId="0916BCAC">
      <w:pPr>
        <w:ind w:firstLine="632" w:firstLineChars="200"/>
        <w:rPr>
          <w:rFonts w:ascii="Times New Roman" w:hAnsi="Times New Roman" w:cs="仿宋_GB2312"/>
          <w:sz w:val="32"/>
          <w:szCs w:val="32"/>
        </w:rPr>
      </w:pPr>
      <w:bookmarkStart w:id="73" w:name="第六十五条"/>
      <w:bookmarkEnd w:id="73"/>
      <w:r>
        <w:rPr>
          <w:rFonts w:hint="eastAsia" w:ascii="Times New Roman" w:hAnsi="Times New Roman" w:eastAsia="黑体" w:cs="黑体"/>
          <w:sz w:val="32"/>
          <w:szCs w:val="32"/>
        </w:rPr>
        <w:t>第六十五条</w:t>
      </w:r>
      <w:r>
        <w:rPr>
          <w:rFonts w:hint="eastAsia" w:ascii="Times New Roman" w:hAnsi="Times New Roman" w:cs="仿宋_GB2312"/>
          <w:sz w:val="32"/>
          <w:szCs w:val="32"/>
        </w:rPr>
        <w:t>　有下列情形之一的，市人民代表大会常务委员会应当组织对地方性法规进行清理：</w:t>
      </w:r>
    </w:p>
    <w:p w14:paraId="4060F707">
      <w:pPr>
        <w:ind w:firstLine="632" w:firstLineChars="200"/>
        <w:rPr>
          <w:rFonts w:ascii="Times New Roman" w:hAnsi="Times New Roman" w:cs="仿宋_GB2312"/>
          <w:sz w:val="32"/>
          <w:szCs w:val="32"/>
        </w:rPr>
      </w:pPr>
      <w:r>
        <w:rPr>
          <w:rFonts w:hint="eastAsia" w:ascii="Times New Roman" w:hAnsi="Times New Roman" w:cs="仿宋_GB2312"/>
          <w:sz w:val="32"/>
          <w:szCs w:val="32"/>
        </w:rPr>
        <w:t>（一）全国人民代表大会常务委员会、国务院和省人民代表大会常务委员会明确要求进行清理的；</w:t>
      </w:r>
    </w:p>
    <w:p w14:paraId="5DB717B2">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（二）法律、行政法规和省地方性法规制定、修改或者废止后，地方性法规与其不一致的；</w:t>
      </w:r>
    </w:p>
    <w:p w14:paraId="6CA26D1F">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（三）因经济社会发展、重大政策调整，地方性法规存在明显不适应的；</w:t>
      </w:r>
    </w:p>
    <w:p w14:paraId="24B7D008">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（四）地方性法规之间对同一事项规定不一致或者不协调的；</w:t>
      </w:r>
    </w:p>
    <w:p w14:paraId="4D140713">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（五）其他需要进行清理的情形。</w:t>
      </w:r>
    </w:p>
    <w:p w14:paraId="385CCEF3">
      <w:pPr>
        <w:ind w:firstLine="632" w:firstLineChars="200"/>
        <w:rPr>
          <w:rFonts w:ascii="Times New Roman" w:hAnsi="Times New Roman" w:cs="仿宋_GB2312"/>
          <w:sz w:val="32"/>
          <w:szCs w:val="32"/>
        </w:rPr>
      </w:pPr>
      <w:r>
        <w:rPr>
          <w:rFonts w:hint="eastAsia" w:ascii="Times New Roman" w:hAnsi="Times New Roman" w:cs="仿宋_GB2312"/>
          <w:sz w:val="32"/>
          <w:szCs w:val="32"/>
        </w:rPr>
        <w:t>对现行有效的地方性法规进行清理，可以采用集中修改或者废止的方式，对多件地方性法规一并提出修改案或者废止案。</w:t>
      </w:r>
    </w:p>
    <w:p w14:paraId="696CD30D">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法规清理具体工作由市人民代表大会常务委员会法制工作机构负责实施。</w:t>
      </w:r>
    </w:p>
    <w:p w14:paraId="766B5EA4">
      <w:pPr>
        <w:ind w:firstLine="632" w:firstLineChars="200"/>
        <w:rPr>
          <w:rFonts w:ascii="Times New Roman" w:hAnsi="Times New Roman" w:cs="仿宋_GB2312"/>
          <w:sz w:val="32"/>
          <w:szCs w:val="32"/>
        </w:rPr>
      </w:pPr>
      <w:bookmarkStart w:id="74" w:name="第六十六条"/>
      <w:bookmarkEnd w:id="74"/>
      <w:r>
        <w:rPr>
          <w:rFonts w:hint="eastAsia" w:ascii="Times New Roman" w:hAnsi="Times New Roman" w:eastAsia="黑体" w:cs="黑体"/>
          <w:sz w:val="32"/>
          <w:szCs w:val="32"/>
        </w:rPr>
        <w:t>第六十六条</w:t>
      </w:r>
      <w:r>
        <w:rPr>
          <w:rFonts w:hint="eastAsia" w:ascii="Times New Roman" w:hAnsi="Times New Roman" w:cs="仿宋_GB2312"/>
          <w:sz w:val="32"/>
          <w:szCs w:val="32"/>
        </w:rPr>
        <w:t>　地方性法规被修改的，应当公布新的地方性法规文本。</w:t>
      </w:r>
    </w:p>
    <w:p w14:paraId="0CD637D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地方性法规被废止的，除由其他地方性法规规定废止该法规的以外，由市人民代表大会常务委员会发布公告予以公布。</w:t>
      </w:r>
    </w:p>
    <w:p w14:paraId="1FDF4647">
      <w:pPr>
        <w:rPr>
          <w:rFonts w:ascii="Times New Roman" w:hAnsi="Times New Roman" w:eastAsia="宋体" w:cs="宋体"/>
          <w:szCs w:val="32"/>
        </w:rPr>
      </w:pPr>
    </w:p>
    <w:p w14:paraId="7C33230D">
      <w:pPr>
        <w:jc w:val="center"/>
        <w:rPr>
          <w:rFonts w:ascii="Times New Roman" w:hAnsi="Times New Roman" w:eastAsia="黑体" w:cs="黑体"/>
          <w:szCs w:val="32"/>
        </w:rPr>
      </w:pPr>
      <w:bookmarkStart w:id="75" w:name="第七章 其他规定"/>
      <w:bookmarkEnd w:id="75"/>
      <w:r>
        <w:rPr>
          <w:rFonts w:hint="eastAsia" w:ascii="Times New Roman" w:hAnsi="Times New Roman" w:eastAsia="黑体" w:cs="黑体"/>
          <w:szCs w:val="32"/>
        </w:rPr>
        <w:t>第七章　其他规定</w:t>
      </w:r>
    </w:p>
    <w:p w14:paraId="2987E606">
      <w:pPr>
        <w:rPr>
          <w:rFonts w:ascii="Times New Roman" w:hAnsi="Times New Roman" w:eastAsia="宋体" w:cs="宋体"/>
          <w:szCs w:val="32"/>
        </w:rPr>
      </w:pPr>
    </w:p>
    <w:p w14:paraId="3DFF4F9A">
      <w:pPr>
        <w:ind w:firstLine="632" w:firstLineChars="200"/>
        <w:rPr>
          <w:rFonts w:ascii="Times New Roman" w:hAnsi="Times New Roman" w:cs="仿宋_GB2312"/>
          <w:sz w:val="32"/>
          <w:szCs w:val="32"/>
        </w:rPr>
      </w:pPr>
      <w:bookmarkStart w:id="76" w:name="第六十七条"/>
      <w:bookmarkEnd w:id="76"/>
      <w:r>
        <w:rPr>
          <w:rFonts w:hint="eastAsia" w:ascii="Times New Roman" w:hAnsi="Times New Roman" w:eastAsia="黑体" w:cs="黑体"/>
          <w:sz w:val="32"/>
          <w:szCs w:val="32"/>
        </w:rPr>
        <w:t>第六十七条</w:t>
      </w:r>
      <w:r>
        <w:rPr>
          <w:rFonts w:hint="eastAsia" w:ascii="Times New Roman" w:hAnsi="Times New Roman" w:cs="仿宋_GB2312"/>
          <w:sz w:val="32"/>
          <w:szCs w:val="32"/>
        </w:rPr>
        <w:t>　提出地方性法规案，应当同时提出法规草案文本及其说明，并提供必要的参阅资料。地方性法规修改的，还应当提交修改前后的对照文本。法规草案的说明应当包括制定或者修改该法规的必要性、可行性和主要内容，以及起草过程中对重大分歧意见的协调处理情况。</w:t>
      </w:r>
    </w:p>
    <w:p w14:paraId="0DEC247C">
      <w:pPr>
        <w:ind w:firstLine="632" w:firstLineChars="200"/>
        <w:rPr>
          <w:rFonts w:ascii="Times New Roman" w:hAnsi="Times New Roman" w:cs="仿宋_GB2312"/>
          <w:sz w:val="32"/>
          <w:szCs w:val="32"/>
        </w:rPr>
      </w:pPr>
      <w:bookmarkStart w:id="77" w:name="第六十八条"/>
      <w:bookmarkEnd w:id="77"/>
      <w:r>
        <w:rPr>
          <w:rFonts w:hint="eastAsia" w:ascii="Times New Roman" w:hAnsi="Times New Roman" w:eastAsia="黑体" w:cs="黑体"/>
          <w:sz w:val="32"/>
          <w:szCs w:val="32"/>
        </w:rPr>
        <w:t>第六十八条</w:t>
      </w:r>
      <w:r>
        <w:rPr>
          <w:rFonts w:hint="eastAsia" w:ascii="Times New Roman" w:hAnsi="Times New Roman" w:cs="仿宋_GB2312"/>
          <w:sz w:val="32"/>
          <w:szCs w:val="32"/>
        </w:rPr>
        <w:t>　向市人民代表大会及其常务委员会提出的地方性法规案，在列入会议议程前，提案人有权撤回。</w:t>
      </w:r>
    </w:p>
    <w:p w14:paraId="230C6759">
      <w:pPr>
        <w:ind w:firstLine="632" w:firstLineChars="200"/>
        <w:rPr>
          <w:rFonts w:ascii="Times New Roman" w:hAnsi="Times New Roman" w:cs="仿宋_GB2312"/>
          <w:sz w:val="32"/>
          <w:szCs w:val="32"/>
        </w:rPr>
      </w:pPr>
      <w:bookmarkStart w:id="78" w:name="第六十九条"/>
      <w:bookmarkEnd w:id="78"/>
      <w:r>
        <w:rPr>
          <w:rFonts w:hint="eastAsia" w:ascii="Times New Roman" w:hAnsi="Times New Roman" w:eastAsia="黑体" w:cs="黑体"/>
          <w:sz w:val="32"/>
          <w:szCs w:val="32"/>
        </w:rPr>
        <w:t>第六十九条</w:t>
      </w:r>
      <w:r>
        <w:rPr>
          <w:rFonts w:hint="eastAsia" w:ascii="Times New Roman" w:hAnsi="Times New Roman" w:cs="仿宋_GB2312"/>
          <w:sz w:val="32"/>
          <w:szCs w:val="32"/>
        </w:rPr>
        <w:t>　交付市人民代表大会及其常务委员会全体会议表决未获通过的地方性法规案，如果提案人认为必须制定该法规，可以按照法定的程序重新提出，由主席团、主任会议决定是否列入会议议程；其中，未获得市人民代表大会通过的法规案，应当提请市人民代表大会审议决定。</w:t>
      </w:r>
    </w:p>
    <w:p w14:paraId="396D07BF">
      <w:pPr>
        <w:ind w:firstLine="632" w:firstLineChars="200"/>
        <w:rPr>
          <w:rFonts w:ascii="Times New Roman" w:hAnsi="Times New Roman" w:cs="仿宋_GB2312"/>
          <w:sz w:val="32"/>
          <w:szCs w:val="32"/>
        </w:rPr>
      </w:pPr>
      <w:bookmarkStart w:id="79" w:name="第七十条"/>
      <w:bookmarkEnd w:id="79"/>
      <w:r>
        <w:rPr>
          <w:rFonts w:hint="eastAsia" w:ascii="Times New Roman" w:hAnsi="Times New Roman" w:eastAsia="黑体" w:cs="黑体"/>
          <w:sz w:val="32"/>
          <w:szCs w:val="32"/>
        </w:rPr>
        <w:t>第七十条</w:t>
      </w:r>
      <w:r>
        <w:rPr>
          <w:rFonts w:hint="eastAsia" w:ascii="Times New Roman" w:hAnsi="Times New Roman" w:cs="仿宋_GB2312"/>
          <w:sz w:val="32"/>
          <w:szCs w:val="32"/>
        </w:rPr>
        <w:t>　地方性法规规定明确要求有关单位对专门事项作出配套的具体规定的，有关单位应当自地方性法规施行之日起一年内作出规定，并报市人民代表大会常务委员会；地方性法规对配套的具体规定制定期限另有规定的，从其规定。</w:t>
      </w:r>
    </w:p>
    <w:p w14:paraId="4D54EF8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有关单位未能在期限内作出配套的具体规定的，应当向市人民代表大会常务委员会说明情况。</w:t>
      </w:r>
    </w:p>
    <w:p w14:paraId="1E20348F">
      <w:pPr>
        <w:ind w:firstLine="632" w:firstLineChars="200"/>
        <w:rPr>
          <w:rFonts w:ascii="Times New Roman" w:hAnsi="Times New Roman" w:cs="仿宋_GB2312"/>
          <w:sz w:val="32"/>
          <w:szCs w:val="32"/>
        </w:rPr>
      </w:pPr>
      <w:bookmarkStart w:id="80" w:name="第七十一条"/>
      <w:bookmarkEnd w:id="80"/>
      <w:r>
        <w:rPr>
          <w:rFonts w:hint="eastAsia" w:ascii="Times New Roman" w:hAnsi="Times New Roman" w:eastAsia="黑体" w:cs="黑体"/>
          <w:sz w:val="32"/>
          <w:szCs w:val="32"/>
        </w:rPr>
        <w:t>第七十一条</w:t>
      </w:r>
      <w:r>
        <w:rPr>
          <w:rFonts w:hint="eastAsia" w:ascii="Times New Roman" w:hAnsi="Times New Roman" w:cs="仿宋_GB2312"/>
          <w:sz w:val="32"/>
          <w:szCs w:val="32"/>
        </w:rPr>
        <w:t>　市人民代表大会及其常务委员会根据区域协调发展的需要，可以会同有关设区的市人民代表大会及其常务委员会建立区域协同立法工作机制，协同制定地方性法规。</w:t>
      </w:r>
    </w:p>
    <w:p w14:paraId="6FD2CEE9">
      <w:pPr>
        <w:ind w:firstLine="632" w:firstLineChars="200"/>
        <w:rPr>
          <w:rFonts w:ascii="Times New Roman" w:hAnsi="Times New Roman" w:cs="仿宋_GB2312"/>
          <w:sz w:val="32"/>
          <w:szCs w:val="32"/>
        </w:rPr>
      </w:pPr>
      <w:bookmarkStart w:id="81" w:name="第七十二条"/>
      <w:bookmarkEnd w:id="81"/>
      <w:r>
        <w:rPr>
          <w:rFonts w:hint="eastAsia" w:ascii="Times New Roman" w:hAnsi="Times New Roman" w:eastAsia="黑体" w:cs="黑体"/>
          <w:sz w:val="32"/>
          <w:szCs w:val="32"/>
        </w:rPr>
        <w:t>第七十二条</w:t>
      </w:r>
      <w:r>
        <w:rPr>
          <w:rFonts w:hint="eastAsia" w:ascii="Times New Roman" w:hAnsi="Times New Roman" w:cs="仿宋_GB2312"/>
          <w:sz w:val="32"/>
          <w:szCs w:val="32"/>
        </w:rPr>
        <w:t>　市人民代表大会常务委员会根据实际需要，设立基层立法联系点，深入听取基层群众和有关方面对地方性法规草案和立法工作的意见。</w:t>
      </w:r>
    </w:p>
    <w:p w14:paraId="7B8148BE">
      <w:pPr>
        <w:ind w:firstLine="632" w:firstLineChars="200"/>
        <w:rPr>
          <w:rFonts w:ascii="Times New Roman" w:hAnsi="Times New Roman" w:cs="仿宋_GB2312"/>
          <w:sz w:val="32"/>
          <w:szCs w:val="32"/>
        </w:rPr>
      </w:pPr>
      <w:bookmarkStart w:id="82" w:name="第七十三条"/>
      <w:bookmarkEnd w:id="82"/>
      <w:r>
        <w:rPr>
          <w:rFonts w:hint="eastAsia" w:ascii="Times New Roman" w:hAnsi="Times New Roman" w:eastAsia="黑体" w:cs="黑体"/>
          <w:sz w:val="32"/>
          <w:szCs w:val="32"/>
        </w:rPr>
        <w:t>第七十三条</w:t>
      </w:r>
      <w:r>
        <w:rPr>
          <w:rFonts w:hint="eastAsia" w:ascii="Times New Roman" w:hAnsi="Times New Roman" w:cs="仿宋_GB2312"/>
          <w:sz w:val="32"/>
          <w:szCs w:val="32"/>
        </w:rPr>
        <w:t>　市人民代表大会常务委员会工作机构加强立法宣传工作，通过多种形式发布立法信息、介绍情况、回应关切。</w:t>
      </w:r>
    </w:p>
    <w:p w14:paraId="627FC91D">
      <w:pPr>
        <w:ind w:firstLine="632" w:firstLineChars="200"/>
        <w:rPr>
          <w:rFonts w:ascii="Times New Roman" w:hAnsi="Times New Roman" w:cs="仿宋_GB2312"/>
          <w:sz w:val="32"/>
          <w:szCs w:val="32"/>
        </w:rPr>
      </w:pPr>
      <w:bookmarkStart w:id="83" w:name="第七十四条"/>
      <w:bookmarkEnd w:id="83"/>
      <w:r>
        <w:rPr>
          <w:rFonts w:hint="eastAsia" w:ascii="Times New Roman" w:hAnsi="Times New Roman" w:eastAsia="黑体" w:cs="黑体"/>
          <w:sz w:val="32"/>
          <w:szCs w:val="32"/>
        </w:rPr>
        <w:t>第七十四条</w:t>
      </w:r>
      <w:r>
        <w:rPr>
          <w:rFonts w:hint="eastAsia" w:ascii="Times New Roman" w:hAnsi="Times New Roman" w:cs="仿宋_GB2312"/>
          <w:sz w:val="32"/>
          <w:szCs w:val="32"/>
        </w:rPr>
        <w:t>　地方性法规之间，特别规定与一般规定不一致的，适用特别规定；新的规定与旧的规定不一致的，适用新的规定。</w:t>
      </w:r>
    </w:p>
    <w:p w14:paraId="7C763345">
      <w:pPr>
        <w:ind w:firstLine="632" w:firstLineChars="200"/>
        <w:rPr>
          <w:rFonts w:ascii="Times New Roman" w:hAnsi="Times New Roman" w:cs="仿宋_GB2312"/>
          <w:sz w:val="32"/>
          <w:szCs w:val="32"/>
        </w:rPr>
      </w:pPr>
      <w:r>
        <w:rPr>
          <w:rFonts w:hint="eastAsia" w:ascii="Times New Roman" w:hAnsi="Times New Roman" w:cs="仿宋_GB2312"/>
          <w:sz w:val="32"/>
          <w:szCs w:val="32"/>
        </w:rPr>
        <w:t>对同一事项的新的一般规定与旧的特别规定不一致，不能确定如何适用时，由市人民代表大会常务委员会裁决。</w:t>
      </w:r>
    </w:p>
    <w:p w14:paraId="5C6B15D8">
      <w:pPr>
        <w:ind w:firstLine="632" w:firstLineChars="200"/>
        <w:rPr>
          <w:rFonts w:ascii="Times New Roman" w:hAnsi="Times New Roman" w:cs="仿宋_GB2312"/>
          <w:sz w:val="32"/>
          <w:szCs w:val="32"/>
        </w:rPr>
      </w:pPr>
      <w:bookmarkStart w:id="84" w:name="第七十五条"/>
      <w:bookmarkEnd w:id="84"/>
      <w:r>
        <w:rPr>
          <w:rFonts w:hint="eastAsia" w:ascii="Times New Roman" w:hAnsi="Times New Roman" w:eastAsia="黑体" w:cs="黑体"/>
          <w:sz w:val="32"/>
          <w:szCs w:val="32"/>
        </w:rPr>
        <w:t>第七十五条</w:t>
      </w:r>
      <w:r>
        <w:rPr>
          <w:rFonts w:hint="eastAsia" w:ascii="Times New Roman" w:hAnsi="Times New Roman" w:cs="仿宋_GB2312"/>
          <w:sz w:val="32"/>
          <w:szCs w:val="32"/>
        </w:rPr>
        <w:t>　地方性法规、地方性法规解释应当依法报送备案。</w:t>
      </w:r>
    </w:p>
    <w:p w14:paraId="6B88DBE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市人民政府制定的规章的备案审查，按照《辽宁省各级人民代表大会常务委员会规范性文件备案审查条例》规定执行。</w:t>
      </w:r>
    </w:p>
    <w:p w14:paraId="02272528">
      <w:pPr>
        <w:rPr>
          <w:rFonts w:ascii="Times New Roman" w:hAnsi="Times New Roman" w:eastAsia="宋体" w:cs="宋体"/>
          <w:szCs w:val="32"/>
        </w:rPr>
      </w:pPr>
    </w:p>
    <w:p w14:paraId="44072F87">
      <w:pPr>
        <w:jc w:val="center"/>
        <w:rPr>
          <w:rFonts w:ascii="Times New Roman" w:hAnsi="Times New Roman" w:eastAsia="黑体" w:cs="黑体"/>
          <w:szCs w:val="32"/>
        </w:rPr>
      </w:pPr>
      <w:bookmarkStart w:id="85" w:name="第八章 附则"/>
      <w:bookmarkEnd w:id="85"/>
      <w:r>
        <w:rPr>
          <w:rFonts w:hint="eastAsia" w:ascii="Times New Roman" w:hAnsi="Times New Roman" w:eastAsia="黑体" w:cs="黑体"/>
          <w:szCs w:val="32"/>
        </w:rPr>
        <w:t>第八章　附　　则</w:t>
      </w:r>
    </w:p>
    <w:p w14:paraId="394728DA">
      <w:pPr>
        <w:rPr>
          <w:rFonts w:ascii="Times New Roman" w:hAnsi="Times New Roman" w:eastAsia="宋体" w:cs="宋体"/>
          <w:szCs w:val="32"/>
        </w:rPr>
      </w:pPr>
    </w:p>
    <w:p w14:paraId="62FDCE44">
      <w:pPr>
        <w:ind w:firstLine="632" w:firstLineChars="200"/>
        <w:rPr>
          <w:rFonts w:ascii="Times New Roman" w:hAnsi="Times New Roman" w:cs="仿宋_GB2312"/>
          <w:sz w:val="32"/>
          <w:szCs w:val="32"/>
        </w:rPr>
      </w:pPr>
      <w:bookmarkStart w:id="86" w:name="第七十六条"/>
      <w:bookmarkEnd w:id="86"/>
      <w:r>
        <w:rPr>
          <w:rFonts w:hint="eastAsia" w:ascii="Times New Roman" w:hAnsi="Times New Roman" w:eastAsia="黑体" w:cs="黑体"/>
          <w:sz w:val="32"/>
          <w:szCs w:val="32"/>
        </w:rPr>
        <w:t>第七十六条</w:t>
      </w:r>
      <w:r>
        <w:rPr>
          <w:rFonts w:hint="eastAsia" w:ascii="Times New Roman" w:hAnsi="Times New Roman" w:cs="仿宋_GB2312"/>
          <w:sz w:val="32"/>
          <w:szCs w:val="32"/>
        </w:rPr>
        <w:t>　本条例自2016年4月1日起施行。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7465AAA"/>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10126</Words>
  <Characters>10144</Characters>
  <Lines>87</Lines>
  <Paragraphs>24</Paragraphs>
  <TotalTime>4</TotalTime>
  <ScaleCrop>false</ScaleCrop>
  <LinksUpToDate>false</LinksUpToDate>
  <CharactersWithSpaces>10249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2025-01-20T01:51:05Z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eyJoZGlkIjoiMTY2YzU3OGEzYzE4N2Q4NzRjYjliYjM1OTk3NzMwZWQiLCJ1c2VySWQiOiIyOTYzOTg2ODkifQ==</vt:lpwstr>
  </property>
</Properties>
</file>