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呼和浩特市中心城区环城水带保护条例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（2024年6月21日呼和浩特市第十六届人民代表大会常务委员会第十七次会议通过　2024年7月25日内蒙古自治区第十四届人民代表大会常务委员会第十一次会议批准）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为了保护中心城区环城水带，拓展绿色开敞空间，促进生态资源可持续利用，提升城市品质，根据《中华人民共和国城乡规划法》《中华人民共和国水法》等有关法律、法规，结合本市实际，制定本条例。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本条例适用于呼和浩特中心城区环城水带（以下简称环城水带）的规划建设、保护利用和监督管理。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本条例所称环城水带，是指北至京藏高速，南至银河南街，东至哈拉沁路、万通路，西至西二环快速路，包含东河、小黑河、扎达盖河、乌里沙河流经中心城区的河道、滨水绿地及其附属设施。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环城水带保护应当以生态优先，绿色发展为导向；坚持政府主导、社会参与、统筹规划、规范建设、科学管理、合理利用的原则。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市人民政府对环城水带保护工作实行统一领导，负责协调解决环城水带保护工作中的相关问题，督促有关部门依法做好保护工作。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市人民政府和新城区、回民区、玉泉区、赛罕区人民政府应当将环城水带保护工作纳入本级国民经济和社会发展规划、流域综合治理和统筹发展规划，环城水带保护管理工作所需经费纳入本级财政预算。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市人民政府住房和城乡建设主管部门负责环城水带生态建设、保护利用、监督管理等统筹协调工作，制定并组织实施相关管理制度。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市人民政府和新城区、回民区、玉泉区、赛罕区人民政府园林建设主管部门负责本辖区内环城水带的园林绿化及其设施日常养护工作。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市人民政府和新城区、回民区、玉泉区、赛罕区人民政府水行政主管部门负责环城水带内河道、水利设施的保护管理，水资源开发利用、生态流量管控等监督管理工作。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自然资源、城市管理、生态环境、农牧、应急管理、文化旅游、林业和草原、行政审批、公安、财政等部门，按照各自职责做好环城水带保护相关工作。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市人民政府和新城区、回民区、玉泉区、赛罕区人民政府及其有关主管部门应当组织开展环城水带保护宣传教育，增强公众保护意识，引导公众参与保护活动。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市人民政府和新城区、回民区、玉泉区、赛罕区人民政府应当对在环城水带保护工作中做出突出贡献的单位和个人，按照国家有关规定予以表彰、奖励。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鼓励自然人、法人或者其他组织依法通过捐赠、资助、志愿服务等方式参与环城水带保护工作。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任何单位和个人对破坏环城水带内河道、滨水绿地及其附属设施的行为，有权向人民政府及其有关部门举报。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园林建设主管部门、水行政主管部门，会同自然资源、生态环境、城市管理、文化旅游等主管部门，根据国土空间总体规划，科学合理确定环城水带保护范围并向社会公布，明确保护原则、主要管控要素和要求。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河道流域内城市蓝线和绿线范围内的区域是环城水带的保护范围。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发展对环城水带提出新的布局与管控要求，确需对现状进行调整优化，应当对现状进行评估论证，经原审批机关同意修改后，依法对相关专项规划进行调整，对蓝线、绿线以及相关管控线的范围与位置进行调整，并上报原审批机关批准实施。涉及国土空间总体规划强制性内容的，应当先修改国土空间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其他部门编制专项规划涉及环城水带的，应当征求市人民政府园林建设主管部门、水行政主管部门的意见。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环城水带保护范围内应当开展城市景观设计，塑造城市风貌特色、完善城市绿色开敞空间。城市景观设计的主要内容和管控要求应当符合相关法律、法规的规定。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在环城水带保护范围内进行各项开发建设的，应当符合相关规划的要求和相关法律、法规的规定。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市人民政府和新城区、回民区、玉泉区、赛罕区人民政府园林建设主管部门负责实施环城水带内绿地的管理工作，建立绿地档案，定期开展环城水带内绿地资源调查，及时补充更新环城水带内绿地档案。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在环城水带保护范围内进行绿化或者种植的，不得影响河势稳定、防洪安全，植物品种、布局、高度、密度等不得影响行洪通畅。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市人民政府和新城区、回民区、玉泉区、赛罕区人民政府生态环境主管部门负责依法定期开展水环境监测，通报监测数据。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水行政主管部门负责实施环城水带内水资源的管理工作，对环城水带内河道、河岸护堤、防护栏、水资源开发利用等基础情况定期进行调查，建立和完善水资源档案和动态保护体系，及时补充更新环城水带内水资源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有关主管部门对涉及环城水带的施工作业、设置安装公共设施等活动作出准予行政许可决定前，应当征求市人民政府园林建设主管部门、水行政主管部门的意见。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施工单位作业过程中不得破坏环城水带内景观，不得危及游人人身财产安全，不得擅自改变原有安全设施。施工作业面不得设在主要景点和游人密集活动区。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未经批准，任何单位和个人不得侵占滨水绿地或者擅自改变用地性质；不得在环城水带内进行与保护管理无关的建设或者其他占用河道、绿地的行为。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经批准的开发建设活动不得影响环城水带内生态安全、动植物正常生长和公共服务功能。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环城水带建设应当加强绿色照明、清洁能源、雨水收集、中水利用、园林垃圾资源化利用、有害生物无公害化防治、智慧城市管理系统等环保新技术和产品的推广和应用。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在环城水带内建设防洪、改善水环境、生态保护、道路、管线以及其他工程设施，新建、扩建、改建大型项目的，应当依法进行景观和环境影响评价以及办理洪水影响评价类审批手续。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建设单位经依法批准从事建设项目的，施工过程中应当采取有效措施降低对景观、环境的影响。工程竣工后应当及时清除影响，做好景观环境修复工作。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组织新城区、回民区、玉泉区、赛罕区人民政府相关主管部门配置环城水带内河道的生态水量，保障河道生态基流，维持水体自净能力。采取生态护岸等综合措施提高水体自然净化和修复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环城水带内水资源的开发利用应当加强雨水收集和再生水的利用，提高水资源循环利用率。合理设置取水点，满足园林绿化、生态环境用水的需要。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鼓励文化旅游、体育等主管部门合理利用城市滨水空间开展公共娱乐、儿童友好、文化交流等活动。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市人民政府和新城区、回民区、玉泉区、赛罕区人民政府园林建设主管部门会同相关部门，依托河道资源合理建设彰显城市历史文化的公共文化休闲空间、场所和设施。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在环城水带保护范围内设置水上游乐设施、开展水上运动等活动，应当符合河道保护和相关技术要求，不得影响河道行洪安全、工程安全和公共安全，不得破坏水生态环境。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利用环城水带内各类场地、设施临时举办宣传、展览、演出等活动的，应当征求园林建设主管部门同意。按照规定需报相关部门批准后方可举办活动的，举办单位或者个人应当办理相关手续。举办大型群众性活动，应当符合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组织者应当落实安全保障措施，确保公众人身、财产安全。活动结束后应当及时清理场地，拆除临时设施，恢复环城水带内景观、绿地以及各类设施原状。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进入环城水带的游人应当遵守环城水带管理制度，文明游园、爱护公物、保护环境。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环城水带内禁止下列行为：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（一）倾倒垃圾、排放污水、堆放有毒有害物质；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（二）在河道中洗涤污物、清洗机动车辆等；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（三）非法捕捞水生动植物资源，伤害、捕捉保护范围内的动物；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（四）擅自引进、释放或者丢弃外来物种；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（五）非划定区域内的游泳、垂钓；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（六）践踏、损毁树木花草，偷盗、损坏园林绿化附属设施；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（七）翻越围墙、栏杆、绿篱，擅自攀登、移动围栏、亭、廊、雕塑、标牌以及其他公共设施；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（八）损坏或者擅自移动、拆除公告牌、警示标志等设施；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（九）擅自流动兜售物品、摆摊设点等影响正常管理秩序的行为；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（十）组织、举办活动产生的噪声超过国家声环境质量标准规定的声环境功能区环境噪声限值，干扰周围生活环境；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违反本条例规定的行为，《中华人民共和国城乡规划法》《中华人民共和国水法》等相关法律、法规已经作出具体处罚规定的，从其规定。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违反本条例第二十一条有关规定的，由属地区人民政府城市管理综合执法部门责令停止违法行为、限期改正，按照下列规定处以罚款：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（一）违反第二项、第七项规定的，处100元以上500元以下罚款；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（二）违反第八项规定的，处修复费用三倍罚款。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违反本条例第二十一条第三项规定，伤害、捕捉保护范围内动物的，由市人民政府林业和草原行政主管部门、农牧行政主管部门责令停止违法行为，处200元以上500元以下罚款。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违反本条例第二十一条第五项规定，在环城水带非划定区域内游泳、垂钓的，由属地区人民政府城市管理综合执法部门责令停止违法行为，处100元罚款。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违反本条例规定，国家机关及其工作人员在环城水带保护工作中玩忽职守、滥用职权、徇私舞弊的，对直接负责的主管人员和其他直接责任人员依法给予处分；构成犯罪的，依法追究刑事责任。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本条例所称蓝线，是指城市规划确定的江、河、湖、库、渠和湿地等城市地表水体保护和控制的地域界线。蓝线的划定和管理，应当遵循《城市蓝线管理办法》。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本条例所称绿线，是指城市各类绿地范围的控制线。绿线的划定和监督管理，应当遵循《城市绿线管理办法》。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本条例所称滨水绿地，是指城市规划用地区域内，与河道相邻的陆地上，具有较强观赏性和使用功能的城市公共绿地。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附属设施，是指在环城水带保护范围内为市民多种需求而设置的、提供便利和服务的各类建筑和设备，主要包括水体设施、绿地以及植被设施、景观设施、道路与桥梁设施、休闲娱乐设施、公共服务设施、安全防护设施、环境卫生设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