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14:paraId="41D48980">
      <w:pPr>
        <w:rPr>
          <w:rFonts w:ascii="Times New Roman" w:eastAsia="宋体" w:hAnsi="Times New Roman" w:cs="宋体"/>
          <w:szCs w:val="32"/>
        </w:rPr>
      </w:pPr>
    </w:p>
    <w:p>
      <w:pPr>
        <w:rPr>
          <w:rFonts w:ascii="Times New Roman" w:eastAsia="宋体" w:hAnsi="Times New Roman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ESI小标宋-GB18030" w:eastAsia="CESI小标宋-GB18030" w:hAnsi="CESI小标宋-GB18030" w:cs="CESI小标宋-GB18030" w:hint="eastAsia"/>
          <w:color w:val="333333"/>
          <w:sz w:val="44"/>
          <w:szCs w:val="44"/>
          <w:shd w:val="clear" w:color="auto" w:fill="FFFFFF"/>
        </w:rPr>
      </w:pPr>
      <w:bookmarkStart w:id="0" w:name="济宁市客运出租汽车管理若干规定"/>
      <w:bookmarkEnd w:id="0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济宁市客运出租汽车管理若干规定</w:t>
      </w:r>
    </w:p>
    <w:p>
      <w:pPr>
        <w:rPr>
          <w:rFonts w:ascii="Times New Roman" w:eastAsia="宋体" w:hAnsi="Times New Roman" w:cs="宋体"/>
          <w:szCs w:val="32"/>
        </w:rPr>
      </w:pPr>
    </w:p>
    <w:p w14:paraId="07D4C064">
      <w:pPr>
        <w:widowControl/>
        <w:ind w:left="640" w:right="640" w:leftChars="200" w:rightChars="200"/>
        <w:rPr>
          <w:rFonts w:ascii="Times New Roman" w:eastAsia="楷体_GB2312" w:hAnsi="Times New Roman" w:cs="楷体_GB2312"/>
          <w:bCs/>
          <w:spacing w:val="6"/>
          <w:sz w:val="32"/>
          <w:szCs w:val="32"/>
          <w:shd w:val="clear" w:color="auto" w:fill="FFFFFF"/>
        </w:rPr>
      </w:pPr>
      <w:bookmarkStart w:id="1" w:name="题注"/>
      <w:bookmarkEnd w:id="1"/>
      <w:r>
        <w:rPr>
          <w:rFonts w:ascii="Times New Roman" w:eastAsia="楷体_GB2312" w:hAnsi="Times New Roman" w:cs="楷体_GB2312" w:hint="eastAsia"/>
          <w:bCs/>
          <w:spacing w:val="0"/>
          <w:sz w:val="32"/>
          <w:szCs w:val="32"/>
          <w:shd w:val="clear" w:color="auto" w:fill="FFFFFF"/>
        </w:rPr>
        <w:t>（2024年7月4日济宁市第十八届人民代表大会常务委员会第十八次会议通过　2024年7月25日山东省第十四届人民代表大会常务委员会第十次会议批准）</w:t>
      </w:r>
    </w:p>
    <w:p>
      <w:pPr>
        <w:rPr>
          <w:rFonts w:ascii="Times New Roman" w:eastAsia="宋体" w:hAnsi="Times New Roman" w:cs="宋体"/>
          <w:szCs w:val="32"/>
        </w:rPr>
      </w:pPr>
    </w:p>
    <w:p w14:paraId="03D3F75D"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" w:name="第一条"/>
      <w:bookmarkEnd w:id="2"/>
      <w:r>
        <w:rPr>
          <w:rFonts w:ascii="Times New Roman" w:eastAsia="黑体" w:hAnsi="Times New Roman" w:cs="黑体" w:hint="eastAsia"/>
          <w:sz w:val="32"/>
          <w:szCs w:val="32"/>
        </w:rPr>
        <w:t>第一条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为了规范客运出租汽车经营服务行为，维护客运出租汽车市场秩序，促进客运出租汽车行业健康发展，根据有关法律、法规，结合本市实际，制定本规定。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3" w:name="第二条"/>
      <w:bookmarkEnd w:id="3"/>
      <w:r>
        <w:rPr>
          <w:rFonts w:ascii="Times New Roman" w:eastAsia="黑体" w:hAnsi="Times New Roman" w:cs="黑体" w:hint="eastAsia"/>
          <w:sz w:val="32"/>
          <w:szCs w:val="32"/>
        </w:rPr>
        <w:t>第二条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本规定所称客运出租汽车包括巡游出租汽车（以下简称巡游车）和网络预约出租汽车（以下简称网约车）。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" w:name="第三条"/>
      <w:bookmarkEnd w:id="4"/>
      <w:r>
        <w:rPr>
          <w:rFonts w:ascii="Times New Roman" w:eastAsia="黑体" w:hAnsi="Times New Roman" w:cs="黑体" w:hint="eastAsia"/>
          <w:sz w:val="32"/>
          <w:szCs w:val="32"/>
        </w:rPr>
        <w:t>第三条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鼓励客运出租汽车企业实行规模化、集约化经营，鼓励使用符合标准的新能源汽车从事客运服务。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5" w:name="第四条"/>
      <w:bookmarkEnd w:id="5"/>
      <w:r>
        <w:rPr>
          <w:rFonts w:ascii="Times New Roman" w:eastAsia="黑体" w:hAnsi="Times New Roman" w:cs="黑体" w:hint="eastAsia"/>
          <w:sz w:val="32"/>
          <w:szCs w:val="32"/>
        </w:rPr>
        <w:t>第四条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客运出租汽车驾驶员应当取得出租汽车驾驶员从业资格证，并按照规定办理注册。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6" w:name="第五条"/>
      <w:bookmarkEnd w:id="6"/>
      <w:r>
        <w:rPr>
          <w:rFonts w:ascii="Times New Roman" w:eastAsia="黑体" w:hAnsi="Times New Roman" w:cs="黑体" w:hint="eastAsia"/>
          <w:sz w:val="32"/>
          <w:szCs w:val="32"/>
        </w:rPr>
        <w:t>第五条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申请出租汽车驾驶员从业资格证，应当符合下列条件：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（一）取得相应准驾车型机动车驾驶证且具有三年以上驾驶经历；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（二）无暴力犯罪记录，无交通肇事犯罪、危险驾驶犯罪记录，无吸毒记录，无饮酒后驾驶记录，最近连续三个记分周期内没有记满十二分记录；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（三）年龄不超过六十五周岁，身体健康，无职业禁忌症；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（四）按照规定经出租汽车驾驶员从业资格考试合格；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（五）法律、法规规定的其他条件。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对符合第一款规定条件的申请人，由许可机关核发出租汽车驾驶员从业资格证。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客运出租汽车驾驶员不再符合第一款规定条件的，许可机关应当依法注销并收回出租汽车驾驶员从业资格证。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7" w:name="第六条"/>
      <w:bookmarkEnd w:id="7"/>
      <w:r>
        <w:rPr>
          <w:rFonts w:ascii="Times New Roman" w:eastAsia="黑体" w:hAnsi="Times New Roman" w:cs="黑体" w:hint="eastAsia"/>
          <w:sz w:val="32"/>
          <w:szCs w:val="32"/>
        </w:rPr>
        <w:t>第六条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客运出租汽车经营者应当建立服务监督制度，公布受理渠道，及时处理咨询、投诉、遗失物协助查找等事宜。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8" w:name="第七条"/>
      <w:bookmarkEnd w:id="8"/>
      <w:r>
        <w:rPr>
          <w:rFonts w:ascii="Times New Roman" w:eastAsia="黑体" w:hAnsi="Times New Roman" w:cs="黑体" w:hint="eastAsia"/>
          <w:sz w:val="32"/>
          <w:szCs w:val="32"/>
        </w:rPr>
        <w:t>第七条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乘客应当安全、文明乘车，按照计价支付车费和乘车过程中发生的过路、过桥等费用。有下列情形之一的，客运出租汽车驾驶员有权拒绝或者中止提供运营服务，中止服务时已经产生的费用由乘客据实支付：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（一）携带体积、重量超过客运出租汽车承载能力的物品乘车的；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（二）携带宠物等动物乘车，未征得驾驶员同意的；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（三）在禁止停车的路段上下车的；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（四）不明确告知目的地或者前往目的地的道路无法行驶的；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（五）夜间乘坐客运出租汽车驶离本地或者到偏僻地区时，不配合驾驶员办理相关登记手续的；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（六）醉酒或者精神疾病患者丧失自控能力且无人陪同的；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（七）携带管制刀具、武器或者易燃、易爆、有毒等危险品、违禁品的；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（八）实施或者要求驾驶员做出违法违规行为的；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（九）法律、法规规定的其他情形。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9" w:name="第八条"/>
      <w:bookmarkEnd w:id="9"/>
      <w:r>
        <w:rPr>
          <w:rFonts w:ascii="Times New Roman" w:eastAsia="黑体" w:hAnsi="Times New Roman" w:cs="黑体" w:hint="eastAsia"/>
          <w:sz w:val="32"/>
          <w:szCs w:val="32"/>
        </w:rPr>
        <w:t>第八条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客运出租汽车驾驶员有下列情形之一的，乘客有权拒绝支付车费：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（一）未经乘客允许另载他人的；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（二）巡游车驾驶员不按照规定使用计价器的；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（三）巡游车驾驶员不按照规定向乘客出具相应车费票据的；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（四）法律、法规规定的其他情形。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0" w:name="第九条"/>
      <w:bookmarkEnd w:id="10"/>
      <w:r>
        <w:rPr>
          <w:rFonts w:ascii="Times New Roman" w:eastAsia="黑体" w:hAnsi="Times New Roman" w:cs="黑体" w:hint="eastAsia"/>
          <w:sz w:val="32"/>
          <w:szCs w:val="32"/>
        </w:rPr>
        <w:t>第九条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为网约车经营者与乘客提供信息中介、交易撮合服务的网约车聚合平台，应当对接入的网约车平台公司进行审核，未在当地取得经营许可的不得接入。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违反前款规定，网约车聚合平台接入未在当地取得经营许可的网约车平台公司的，由交通运输主管部门责令停止违法行为，处一万元以上三万元以下罚款。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1" w:name="第十条"/>
      <w:bookmarkEnd w:id="11"/>
      <w:r>
        <w:rPr>
          <w:rFonts w:ascii="Times New Roman" w:eastAsia="黑体" w:hAnsi="Times New Roman" w:cs="黑体" w:hint="eastAsia"/>
          <w:sz w:val="32"/>
          <w:szCs w:val="32"/>
        </w:rPr>
        <w:t>第十条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本规定自公布之日起施行。</w:t>
      </w:r>
    </w:p>
    <w:sectPr>
      <w:footerReference w:type="even" r:id="rId4"/>
      <w:footerReference w:type="default" r:id="rId5"/>
      <w:pgSz w:w="11906" w:h="16838"/>
      <w:pgMar w:top="2098" w:right="1474" w:bottom="1984" w:left="1588" w:header="851" w:footer="1474" w:gutter="0"/>
      <w:cols w:num="1" w:space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DC37B30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F08FD9E">
    <w:pPr>
      <w:pStyle w:val="Footer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w:docVars>
    <w:docVar w:name="commondata" w:val="eyJoZGlkIjoiMTg2OWQ1NmU4NmVlMDEyOWJlNDZmYWZmNzYxYTM0MD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character" w:styleId="Hyperlink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Footer"/>
    <w:uiPriority w:val="99"/>
    <w:qFormat/>
    <w:rPr>
      <w:sz w:val="18"/>
      <w:szCs w:val="18"/>
    </w:rPr>
  </w:style>
  <w:style w:type="character" w:customStyle="1" w:styleId="Char0">
    <w:name w:val="页眉 Char"/>
    <w:link w:val="Head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278</Characters>
  <Application>Microsoft Office Word</Application>
  <DocSecurity>0</DocSecurity>
  <Lines>87</Lines>
  <Paragraphs>24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陈亚磊</cp:lastModifiedBy>
  <cp:revision>14</cp:revision>
  <cp:lastPrinted>2024-07-19T01:09:00Z</cp:lastPrinted>
  <dcterms:created xsi:type="dcterms:W3CDTF">2017-11-15T02:33:00Z</dcterms:created>
  <dcterms:modified xsi:type="dcterms:W3CDTF">2024-11-13T08:22:55Z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2052-12.1.0.18608</vt:lpwstr>
  </property>
</Properties>
</file>