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报废机动车回收管理办法</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(2019年4月22日中华人民共和国国务院令第715号公布　自2019年6月1日起施行)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为了规范报废机动车回收活动，保护环境，促进循环经济发展，保障道路交通安全，制定本办法。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本办法所称报废机动车，是指根据《中华人民共和国道路交通安全法》的规定应当报废的机动车。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不属于《中华人民共和国道路交通安全法》规定的应当报废的机动车，机动车所有人自愿作报废处理的，依照本办法的规定执行。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国家鼓励特定领域的老旧机动车提前报废更新，具体办法由国务院有关部门另行制定。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负责报废机动车回收管理的部门主管全国报废机动车回收(含拆解，下同)监督管理工作，国务院公安、生态环境、工业和信息化、交通运输、市场监督管理等部门在各自的职责范围内负责报废机动车回收有关的监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国家对报废机动车回收企业实行资质认定制度。未经资质认定，任何单位或者个人不得从事报废机动车回收活动。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国家鼓励机动车生产企业从事报废机动车回收活动。机动车生产企业按照国家有关规定承担生产者责任。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取得报废机动车回收资质认定，应当具备下列条件：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(一)具有企业法人资格；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(二)具有符合环境保护等有关法律、法规和强制性标准要求的存储、拆解场地，拆解设备、设施以及拆解操作规范；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(三)具有与报废机动车拆解活动相适应的专业技术人员。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省、自治区、直辖市人民政府负责报废机动车回收管理的部门应当充分利用计算机网络等先进技术手段，推行网上申请、网上受理等方式，为申请人提供便利条件。申请人可以在网上提出申请。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省、自治区、直辖市人民政府负责报废机动车回收管理的部门应当将本行政区域内取得资质认定的报废机动车回收企业名单及时向社会公布。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任何单位或者个人不得要求机动车所有人将报废机动车交售给指定的报废机动车回收企业。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报废机动车回收企业对回收的报废机动车，应当向机动车所有人出具《报废机动车回收证明》，收回机动车登记证书、号牌、行驶证，并按照国家有关规定及时向公安机关交通管理部门办理注销登记，将注销证明转交机动车所有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《报废机动车回收证明》样式由国务院负责报废机动车回收管理的部门规定。任何单位或者个人不得买卖或者伪造、变造《报废机动车回收证明》。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报废机动车回收企业对回收的报废机动车，应当逐车登记机动车的型号、号牌号码、发动机号码、车辆识别代号等信息；发现回收的报废机动车疑似赃物或者用于盗窃、抢劫等犯罪活动的犯罪工具的，应当及时向公安机关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报废机动车回收企业不得拆解、改装、拼装、倒卖疑似赃物或者犯罪工具的机动车或者其发动机、方向机、变速器、前后桥、车架(以下统称</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回收的报废机动车必须按照有关规定予以拆解；其中，回收的报废大型客车、货车等营运车辆和校车，应当在公安机关的监督下解体。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拆解的报废机动车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具备再制造条件的，可以按照国家有关规定出售给具有再制造能力的企业经过再制造予以循环利用；不具备再制造条件的，应当作为废金属，交售给钢铁企业作为冶炼原料。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拆解的报废机动车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以外的零部件符合保障人身和财产安全等强制性国家标准，能够继续使用的，可以出售，但应当标明</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报废机动车回用件</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国务院负责报废机动车回收管理的部门应当建立报废机动车回收信息系统。报废机动车回收企业应当如实记录本企业回收的报废机动车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等主要部件的数量、型号、流向等信息，并上传至报废机动车回收信息系统。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负责报废机动车回收管理的部门、公安机关应当通过政务信息系统实现信息共享。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拆解报废机动车，应当遵守环境保护法律、法规和强制性标准，采取有效措施保护环境，不得造成环境污染。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禁止任何单位或者个人利用报废机动车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和其他零部件拼装机动车，禁止拼装的机动车交易。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除机动车所有人将报废机动车依法交售给报废机动车回收企业外，禁止报废机动车整车交易。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在监督检查中发现报废机动车回收企业不具备本办法规定的资质认定条件的，应当责令限期改正；拒不改正或者逾期未改正的，由原发证部门吊销资质认定书。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县级以上地方人民政府负责报废机动车回收管理的部门应当向社会公布本部门的联系方式，方便公众举报违法行为。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县级以上地方人民政府负责报废机动车回收管理的部门接到举报的，应当及时依法调查处理，并为举报人保密；对实名举报的，负责报废机动车回收管理的部门应当将处理结果告知举报人。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负责报废机动车回收管理的部门在监督管理工作中发现不属于本部门处理权限的违法行为的，应当及时移交有权处理的部门；有权处理的部门应当及时依法调查处理，并将处理结果告知负责报废机动车回收管理的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未取得资质认定，擅自从事报废机动车回收活动的，由负责报废机动车回收管理的部门没收非法回收的报废机动车、报废机动车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和其他零部件，必要时有关主管部门应当予以配合。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有下列情形之一的，由公安机关依法给予治安管理处罚：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(一)买卖或者伪造、变造《报废机动车回收证明》；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(二)报废机动车回收企业明知或者应当知道回收的机动车为赃物或者用于盗窃、抢劫等犯罪活动的犯罪工具，未向公安机关报告，擅自拆解、改装、拼装、倒卖该机动车。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报废机动车回收企业有前款规定情形，情节严重的，由原发证部门吊销资质认定书。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报废机动车回收企业有下列情形之一的，由负责报废机动车回收管理的部门责令改正，没收报废机动车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(一)出售不具备再制造条件的报废机动车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(二)出售不能继续使用的报废机动车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(三)出售的报废机动车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以外的零部件未标明</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报废机动车回用件</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利用报废机动车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和其他零部件拼装机动车或者出售报废机动车整车、拼装的机动车的，依照《中华人民共和国道路交通安全法》的规定予以处罚。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报废机动车回收企业未如实记录本企业回收的报废机动车</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五大总成</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等主要部件的数量、型号、流向等信息并上传至报废机动车回收信息系统的，由负责报废机动车回收管理的部门责令改正，并处1万元以上5万元以下的罚款；情节严重的，责令停业整顿。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报废机动车回收企业违反环境保护法律、法规和强制性标准，污染环境的，由生态环境主管部门责令限期改正，并依法予以处罚；拒不改正或者逾期未改正的，由原发证部门吊销资质认定书。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负责报废机动车回收管理的部门和其他有关部门的工作人员在监督管理工作中滥用职权、玩忽职守、徇私舞弊的，依法给予处分。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违反本办法规定，构成犯罪的，依法追究刑事责任。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报废新能源机动车回收的特殊事项，另行制定管理规定。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军队报废机动车的回收管理，依照国家和军队有关规定执行。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本办法自2019年6月1日起施行。2001年6月16日国务院公布的《报废汽车回收管理办法》同时废止。</w:t>
      </w:r>
    </w:p>
    <w:p>
      <w:pPr>
        <w:pStyle w:val="6"/>
        <w:keepNext w:val="0"/>
        <w:keepLines w:val="0"/>
        <w:widowControl w:val="0"/>
        <w:suppressLineNumbers w:val="0"/>
        <w:spacing w:before="0" w:beforeAutospacing="0" w:after="0" w:afterAutospacing="0"/>
        <w:ind w:left="0" w:right="0"/>
        <w:jc w:val="left"/>
        <w:rPr>
          <w:rFonts w:hint="eastAsia" w:ascii="仿宋_GB2312" w:hAnsi="Times New Roman" w:eastAsia="仿宋_GB2312" w:cs="Times New Roman"/>
          <w:sz w:val="32"/>
          <w:szCs w:val="32"/>
          <w:lang w:val="en-US"/>
        </w:rPr>
      </w:pPr>
      <w:bookmarkStart w:id="0" w:name="_GoBack"/>
      <w:bookmarkEnd w:id="0"/>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325D79F7"/>
    <w:rsid w:val="33710948"/>
    <w:rsid w:val="375F4065"/>
    <w:rsid w:val="40A84980"/>
    <w:rsid w:val="47694C2A"/>
    <w:rsid w:val="4E6311FC"/>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2019-12-25T14:37:08Z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